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052" w14:textId="7A510803" w:rsidR="00340A63" w:rsidRPr="00C25EAE" w:rsidRDefault="00340A63" w:rsidP="00C25EAE">
      <w:pPr>
        <w:pStyle w:val="Titlea"/>
        <w:rPr>
          <w:lang w:val="en-US"/>
        </w:rPr>
      </w:pPr>
      <w:commentRangeStart w:id="0"/>
      <w:r w:rsidRPr="00E9334F">
        <w:t xml:space="preserve">Sugar-enhanced and Synergistic Sweet Corn Cultivar Evaluation for Northern Indiana, </w:t>
      </w:r>
      <w:r w:rsidR="00A6523F" w:rsidRPr="00E9334F">
        <w:t>201</w:t>
      </w:r>
      <w:r w:rsidR="00A6523F">
        <w:t>5</w:t>
      </w:r>
      <w:r w:rsidR="00C25EAE">
        <w:rPr>
          <w:lang w:val="en-US"/>
        </w:rPr>
        <w:t xml:space="preserve"> </w:t>
      </w:r>
      <w:commentRangeEnd w:id="0"/>
      <w:r w:rsidR="00C25EAE">
        <w:rPr>
          <w:rStyle w:val="CommentReference"/>
          <w:rFonts w:ascii="Times New Roman" w:eastAsiaTheme="minorEastAsia" w:hAnsi="Times New Roman" w:cstheme="minorBidi"/>
          <w:b w:val="0"/>
          <w:lang w:val="en-US"/>
        </w:rPr>
        <w:commentReference w:id="0"/>
      </w:r>
    </w:p>
    <w:p w14:paraId="623B1A5F" w14:textId="63F1ECFC" w:rsidR="00340A63" w:rsidRPr="00E9334F" w:rsidRDefault="00ED6EFE" w:rsidP="006D6B76">
      <w:pPr>
        <w:pStyle w:val="Byline"/>
      </w:pPr>
      <w:r>
        <w:t>Author Names</w:t>
      </w:r>
      <w:r w:rsidR="00340A63" w:rsidRPr="00E9334F">
        <w:t xml:space="preserve">, </w:t>
      </w:r>
      <w:r>
        <w:t>Institution</w:t>
      </w:r>
      <w:r w:rsidR="00340A63" w:rsidRPr="00E9334F">
        <w:t xml:space="preserve">, </w:t>
      </w:r>
      <w:r>
        <w:t>Street address</w:t>
      </w:r>
      <w:r w:rsidR="00450C8E">
        <w:t xml:space="preserve">, </w:t>
      </w:r>
      <w:r>
        <w:t>City</w:t>
      </w:r>
      <w:r w:rsidR="00340A63" w:rsidRPr="00E9334F">
        <w:t xml:space="preserve">, </w:t>
      </w:r>
      <w:r>
        <w:t>2-letter State  zip email of corresponding author</w:t>
      </w:r>
    </w:p>
    <w:p w14:paraId="106F8D86" w14:textId="40D382D6" w:rsidR="00340A63" w:rsidRPr="00FD62EE" w:rsidRDefault="00691070" w:rsidP="000F1813">
      <w:pPr>
        <w:pStyle w:val="BodyText"/>
      </w:pPr>
      <w:commentRangeStart w:id="1"/>
      <w:r w:rsidRPr="00FD62EE">
        <w:t>Indiana sweet corn acreage harvested for fresh market averaged 5,</w:t>
      </w:r>
      <w:r>
        <w:t>133</w:t>
      </w:r>
      <w:r w:rsidRPr="00FD62EE">
        <w:t xml:space="preserve"> acres annually from 201</w:t>
      </w:r>
      <w:r>
        <w:t>2</w:t>
      </w:r>
      <w:r w:rsidRPr="00FD62EE">
        <w:t>-201</w:t>
      </w:r>
      <w:r>
        <w:t>4</w:t>
      </w:r>
      <w:r w:rsidRPr="00FD62EE">
        <w:t>, with a yield of 6</w:t>
      </w:r>
      <w:r>
        <w:t>8</w:t>
      </w:r>
      <w:r w:rsidRPr="00FD62EE">
        <w:t xml:space="preserve"> </w:t>
      </w:r>
      <w:r>
        <w:t>hundredweight per acre</w:t>
      </w:r>
      <w:r w:rsidRPr="00FD62EE">
        <w:t xml:space="preserve"> (1</w:t>
      </w:r>
      <w:r>
        <w:t>62</w:t>
      </w:r>
      <w:r w:rsidRPr="00FD62EE">
        <w:t xml:space="preserve"> crates or 3.</w:t>
      </w:r>
      <w:r>
        <w:t>4</w:t>
      </w:r>
      <w:r w:rsidRPr="00FD62EE">
        <w:t xml:space="preserve"> tons per acre) and</w:t>
      </w:r>
      <w:r>
        <w:t xml:space="preserve"> an</w:t>
      </w:r>
      <w:r w:rsidRPr="00FD62EE">
        <w:t xml:space="preserve"> annual value of $1</w:t>
      </w:r>
      <w:r>
        <w:t>2</w:t>
      </w:r>
      <w:r w:rsidRPr="00FD62EE">
        <w:t>.</w:t>
      </w:r>
      <w:r>
        <w:t>3</w:t>
      </w:r>
      <w:r w:rsidRPr="00FD62EE">
        <w:t xml:space="preserve"> million (USDA NASS, 201</w:t>
      </w:r>
      <w:r>
        <w:t>5</w:t>
      </w:r>
      <w:r w:rsidRPr="00FD62EE">
        <w:t xml:space="preserve">). </w:t>
      </w:r>
      <w:r w:rsidR="00ED6EFE">
        <w:t>[…]</w:t>
      </w:r>
      <w:r w:rsidR="00340A63" w:rsidRPr="00FD62EE">
        <w:t xml:space="preserve"> </w:t>
      </w:r>
      <w:commentRangeEnd w:id="1"/>
      <w:r w:rsidR="00C25EAE">
        <w:rPr>
          <w:rStyle w:val="CommentReference"/>
        </w:rPr>
        <w:commentReference w:id="1"/>
      </w:r>
    </w:p>
    <w:p w14:paraId="22950D72" w14:textId="705EFEF4" w:rsidR="00340A63" w:rsidRPr="00FD62EE" w:rsidRDefault="00340A63" w:rsidP="000F1813">
      <w:pPr>
        <w:pStyle w:val="BodyText"/>
      </w:pPr>
      <w:r w:rsidRPr="00FD62EE">
        <w:t xml:space="preserve">This paper reports on </w:t>
      </w:r>
      <w:r w:rsidR="00CC7FFE">
        <w:t>seven</w:t>
      </w:r>
      <w:r w:rsidR="00CC7FFE" w:rsidRPr="00FD62EE">
        <w:t xml:space="preserve"> </w:t>
      </w:r>
      <w:r w:rsidR="00C10F7C" w:rsidRPr="00FD62EE">
        <w:t>bicolor</w:t>
      </w:r>
      <w:r w:rsidR="0026259A" w:rsidRPr="00FD62EE">
        <w:t xml:space="preserve"> and </w:t>
      </w:r>
      <w:r w:rsidR="00CC7FFE">
        <w:t>two</w:t>
      </w:r>
      <w:r w:rsidR="00CC7FFE" w:rsidRPr="00FD62EE">
        <w:t xml:space="preserve"> </w:t>
      </w:r>
      <w:r w:rsidRPr="00FD62EE">
        <w:t xml:space="preserve">yellow sugar-enhanced </w:t>
      </w:r>
      <w:r w:rsidR="0026259A" w:rsidRPr="00FD62EE">
        <w:t>or</w:t>
      </w:r>
      <w:r w:rsidRPr="00FD62EE">
        <w:t xml:space="preserve"> synergistic sweet corn entries that were evaluated at the Pinney-Purdue Agricultural Center</w:t>
      </w:r>
      <w:r w:rsidRPr="00FD62EE" w:rsidDel="00BF3CD7">
        <w:t xml:space="preserve"> in</w:t>
      </w:r>
      <w:r w:rsidRPr="00FD62EE">
        <w:t xml:space="preserve"> Wanatah, Indiana.</w:t>
      </w:r>
    </w:p>
    <w:p w14:paraId="4B3197FE" w14:textId="77777777" w:rsidR="00340A63" w:rsidRPr="002D0963" w:rsidRDefault="00340A63">
      <w:pPr>
        <w:pStyle w:val="Subhead1-Preferred"/>
      </w:pPr>
      <w:commentRangeStart w:id="2"/>
      <w:r w:rsidRPr="002D0963">
        <w:t>Materials and Methods</w:t>
      </w:r>
      <w:commentRangeEnd w:id="2"/>
      <w:r w:rsidR="00C25EAE">
        <w:rPr>
          <w:rStyle w:val="CommentReference"/>
          <w:rFonts w:ascii="Times New Roman" w:eastAsiaTheme="minorEastAsia" w:hAnsi="Times New Roman" w:cstheme="minorBidi"/>
          <w:b w:val="0"/>
        </w:rPr>
        <w:commentReference w:id="2"/>
      </w:r>
    </w:p>
    <w:p w14:paraId="48A0D359" w14:textId="65BEA052" w:rsidR="00340A63" w:rsidRPr="00DF717A" w:rsidRDefault="00340A63" w:rsidP="000F1813">
      <w:pPr>
        <w:pStyle w:val="BodyText"/>
        <w:rPr>
          <w:color w:val="FF0000"/>
        </w:rPr>
      </w:pPr>
      <w:r w:rsidRPr="002D0963">
        <w:t>The trial was conducted on a Tracy sandy loam.</w:t>
      </w:r>
      <w:r w:rsidRPr="00DF717A">
        <w:rPr>
          <w:color w:val="FF0000"/>
        </w:rPr>
        <w:t xml:space="preserve"> </w:t>
      </w:r>
      <w:r w:rsidR="00691070" w:rsidRPr="00951346">
        <w:t>The fall 201</w:t>
      </w:r>
      <w:r w:rsidR="00691070">
        <w:t>4</w:t>
      </w:r>
      <w:r w:rsidR="00691070" w:rsidRPr="00951346">
        <w:t xml:space="preserve"> soil test showed 1.</w:t>
      </w:r>
      <w:r w:rsidR="00691070">
        <w:t>6</w:t>
      </w:r>
      <w:r w:rsidR="00691070" w:rsidRPr="00951346">
        <w:t xml:space="preserve">% organic matter, pH 6.3, and </w:t>
      </w:r>
      <w:r w:rsidR="00691070">
        <w:t>94</w:t>
      </w:r>
      <w:r w:rsidR="00691070" w:rsidRPr="00951346">
        <w:t xml:space="preserve"> ppm phosphorus (P), </w:t>
      </w:r>
      <w:r w:rsidR="00691070">
        <w:t>92</w:t>
      </w:r>
      <w:r w:rsidR="00691070" w:rsidRPr="00951346">
        <w:t xml:space="preserve"> ppm potassium (K), 1</w:t>
      </w:r>
      <w:r w:rsidR="00691070">
        <w:t>2</w:t>
      </w:r>
      <w:r w:rsidR="00691070" w:rsidRPr="00951346">
        <w:t>5 ppm magnesium (Mg), and 6</w:t>
      </w:r>
      <w:r w:rsidR="00691070">
        <w:t>0</w:t>
      </w:r>
      <w:r w:rsidR="00691070" w:rsidRPr="00951346">
        <w:t xml:space="preserve">0 ppm calcium (Ca). </w:t>
      </w:r>
      <w:r w:rsidR="00691070">
        <w:t xml:space="preserve">Potassium was applied in fall 2014 as 275 lb./A of 0-0-60. </w:t>
      </w:r>
    </w:p>
    <w:p w14:paraId="6DA56036" w14:textId="0293FA18" w:rsidR="00ED6EFE" w:rsidRDefault="00ED6EFE" w:rsidP="000F1813">
      <w:pPr>
        <w:pStyle w:val="BodyText"/>
        <w:rPr>
          <w:color w:val="000000" w:themeColor="text1"/>
        </w:rPr>
      </w:pPr>
      <w:r>
        <w:rPr>
          <w:color w:val="000000" w:themeColor="text1"/>
        </w:rPr>
        <w:t>[…]</w:t>
      </w:r>
    </w:p>
    <w:p w14:paraId="3D8F6514" w14:textId="77777777" w:rsidR="00340A63" w:rsidRPr="000E796F" w:rsidRDefault="00340A63">
      <w:pPr>
        <w:pStyle w:val="Subhead1-Preferred"/>
      </w:pPr>
      <w:r w:rsidRPr="000E796F">
        <w:t>Results and Discussion</w:t>
      </w:r>
    </w:p>
    <w:p w14:paraId="4125756D" w14:textId="13B9C530" w:rsidR="00340A63" w:rsidRPr="00ED6EFE" w:rsidRDefault="00904D87" w:rsidP="000F1813">
      <w:pPr>
        <w:pStyle w:val="BodyText"/>
      </w:pPr>
      <w:r w:rsidRPr="000E796F">
        <w:t>Tempe</w:t>
      </w:r>
      <w:r w:rsidR="009D6662" w:rsidRPr="000E796F">
        <w:t>r</w:t>
      </w:r>
      <w:r w:rsidRPr="000E796F">
        <w:t>a</w:t>
      </w:r>
      <w:r w:rsidR="009D6662" w:rsidRPr="000E796F">
        <w:t xml:space="preserve">tures were </w:t>
      </w:r>
      <w:r w:rsidR="0046677F">
        <w:t xml:space="preserve">at or just below normal the first 10 days after planting, </w:t>
      </w:r>
      <w:r w:rsidR="00CD484B">
        <w:t xml:space="preserve">and </w:t>
      </w:r>
      <w:r w:rsidR="0046677F">
        <w:t>averaged 0.3°F, 3.5°F, and 0.3°F below normal in June, July, and the first half of August, respectively.</w:t>
      </w:r>
      <w:r w:rsidR="003F4425">
        <w:t xml:space="preserve"> </w:t>
      </w:r>
      <w:r w:rsidRPr="000E796F">
        <w:t>From July 6</w:t>
      </w:r>
      <w:r w:rsidR="001329FD">
        <w:t>,</w:t>
      </w:r>
      <w:r w:rsidRPr="000E796F">
        <w:t xml:space="preserve"> when early varieties were </w:t>
      </w:r>
      <w:r w:rsidR="0046677F">
        <w:t>just past</w:t>
      </w:r>
      <w:r w:rsidR="0046677F" w:rsidRPr="000E796F">
        <w:t xml:space="preserve"> </w:t>
      </w:r>
      <w:r w:rsidRPr="000E796F">
        <w:t>50% silking</w:t>
      </w:r>
      <w:r w:rsidR="001329FD">
        <w:t>,</w:t>
      </w:r>
      <w:r w:rsidRPr="000E796F">
        <w:t xml:space="preserve"> to August </w:t>
      </w:r>
      <w:r w:rsidR="0046677F">
        <w:t>9</w:t>
      </w:r>
      <w:r w:rsidR="001329FD">
        <w:t>,</w:t>
      </w:r>
      <w:r w:rsidR="008F04DE" w:rsidRPr="000E796F">
        <w:t xml:space="preserve"> when most varieties had been harvested,</w:t>
      </w:r>
      <w:r w:rsidRPr="000E796F">
        <w:t xml:space="preserve"> </w:t>
      </w:r>
      <w:r w:rsidR="008F04DE" w:rsidRPr="000E796F">
        <w:t>growing degree day</w:t>
      </w:r>
      <w:r w:rsidRPr="000E796F">
        <w:t xml:space="preserve"> (GDD</w:t>
      </w:r>
      <w:r w:rsidR="008F04DE" w:rsidRPr="000E796F">
        <w:t>, base 50</w:t>
      </w:r>
      <w:r w:rsidR="001329FD">
        <w:sym w:font="Symbol" w:char="F0B0"/>
      </w:r>
      <w:r w:rsidR="008F04DE" w:rsidRPr="000E796F">
        <w:t>F</w:t>
      </w:r>
      <w:r w:rsidRPr="000E796F">
        <w:t xml:space="preserve">) accumulation </w:t>
      </w:r>
      <w:r w:rsidR="008F04DE" w:rsidRPr="000E796F">
        <w:t xml:space="preserve">was </w:t>
      </w:r>
      <w:r w:rsidR="0046677F">
        <w:t>40</w:t>
      </w:r>
      <w:r w:rsidR="0046677F" w:rsidRPr="000E796F">
        <w:t xml:space="preserve"> </w:t>
      </w:r>
      <w:r w:rsidRPr="000E796F">
        <w:t xml:space="preserve">GDD below normal. </w:t>
      </w:r>
    </w:p>
    <w:p w14:paraId="766ACB46" w14:textId="423EAABB" w:rsidR="00635F65" w:rsidRDefault="00ED6EFE" w:rsidP="000F1813">
      <w:pPr>
        <w:pStyle w:val="BodyText"/>
        <w:rPr>
          <w:rFonts w:cs="Arial"/>
          <w:color w:val="FF0000"/>
        </w:rPr>
      </w:pPr>
      <w:r>
        <w:rPr>
          <w:rFonts w:cs="Arial"/>
        </w:rPr>
        <w:t>[…]</w:t>
      </w:r>
      <w:r w:rsidR="00140DC7">
        <w:t xml:space="preserve"> </w:t>
      </w:r>
    </w:p>
    <w:p w14:paraId="2B843004" w14:textId="61B36C1B" w:rsidR="00340A63" w:rsidRPr="00B05BD0" w:rsidRDefault="006F2F43" w:rsidP="000F1813">
      <w:pPr>
        <w:pStyle w:val="BodyText"/>
        <w:rPr>
          <w:rFonts w:cs="Arial"/>
        </w:rPr>
      </w:pPr>
      <w:r w:rsidRPr="00B05BD0">
        <w:rPr>
          <w:rFonts w:cs="Arial"/>
        </w:rPr>
        <w:t>Evaluation</w:t>
      </w:r>
      <w:r w:rsidR="00340A63" w:rsidRPr="00B05BD0">
        <w:rPr>
          <w:rFonts w:cs="Arial"/>
        </w:rPr>
        <w:t xml:space="preserve"> of results presented in Table</w:t>
      </w:r>
      <w:r w:rsidR="0050500E">
        <w:rPr>
          <w:rFonts w:cs="Arial"/>
        </w:rPr>
        <w:t>s</w:t>
      </w:r>
      <w:r w:rsidR="00340A63" w:rsidRPr="00B05BD0">
        <w:rPr>
          <w:rFonts w:cs="Arial"/>
        </w:rPr>
        <w:t xml:space="preserve"> 1 </w:t>
      </w:r>
      <w:r w:rsidR="0050500E">
        <w:rPr>
          <w:rFonts w:cs="Arial"/>
        </w:rPr>
        <w:t>and 2</w:t>
      </w:r>
      <w:r w:rsidR="001F0B20">
        <w:rPr>
          <w:rFonts w:cs="Arial"/>
        </w:rPr>
        <w:t xml:space="preserve">, </w:t>
      </w:r>
      <w:r w:rsidR="00340A63" w:rsidRPr="00B05BD0">
        <w:rPr>
          <w:rFonts w:cs="Arial"/>
        </w:rPr>
        <w:t>combined with results from other locations and years should aid producers in selecting varieties best suited to their operations.</w:t>
      </w:r>
      <w:r w:rsidR="00D53132" w:rsidRPr="00B05BD0">
        <w:rPr>
          <w:rFonts w:cs="Arial"/>
        </w:rPr>
        <w:t xml:space="preserve"> The relatively small number of varieties in the trial reflects the growing interest in </w:t>
      </w:r>
      <w:r w:rsidR="00D36B4E">
        <w:rPr>
          <w:rFonts w:cs="Arial"/>
        </w:rPr>
        <w:t>“</w:t>
      </w:r>
      <w:proofErr w:type="spellStart"/>
      <w:r w:rsidR="00D53132" w:rsidRPr="00B05BD0">
        <w:rPr>
          <w:rFonts w:cs="Arial"/>
        </w:rPr>
        <w:t>supersweet</w:t>
      </w:r>
      <w:proofErr w:type="spellEnd"/>
      <w:r w:rsidR="00D36B4E">
        <w:rPr>
          <w:rFonts w:cs="Arial"/>
        </w:rPr>
        <w:t>”</w:t>
      </w:r>
      <w:r w:rsidR="00D53132" w:rsidRPr="00B05BD0">
        <w:rPr>
          <w:rFonts w:cs="Arial"/>
        </w:rPr>
        <w:t xml:space="preserve"> corn types as opposed to those in this trial with sugar-enhanced and synergistic genetics. A separate trial evaluating </w:t>
      </w:r>
      <w:proofErr w:type="spellStart"/>
      <w:r w:rsidR="00D53132" w:rsidRPr="00B05BD0">
        <w:rPr>
          <w:rFonts w:cs="Arial"/>
        </w:rPr>
        <w:t>supersweet</w:t>
      </w:r>
      <w:proofErr w:type="spellEnd"/>
      <w:r w:rsidR="00D53132" w:rsidRPr="00B05BD0">
        <w:rPr>
          <w:rFonts w:cs="Arial"/>
        </w:rPr>
        <w:t xml:space="preserve"> varieties was conducted at the same location, and results are reported in a separate article.</w:t>
      </w:r>
    </w:p>
    <w:p w14:paraId="0932DE20" w14:textId="77777777" w:rsidR="00340A63" w:rsidRPr="00B05BD0" w:rsidRDefault="00340A63" w:rsidP="006D6B76">
      <w:pPr>
        <w:pStyle w:val="Subhead1-Preferred"/>
      </w:pPr>
      <w:r w:rsidRPr="00B05BD0">
        <w:t>Acknowledgments</w:t>
      </w:r>
    </w:p>
    <w:p w14:paraId="7F802ED6" w14:textId="6F19F864" w:rsidR="00340A63" w:rsidRPr="00B05BD0" w:rsidRDefault="00340A63" w:rsidP="000F1813">
      <w:pPr>
        <w:pStyle w:val="BodyText"/>
        <w:rPr>
          <w:rFonts w:eastAsia="MS Mincho"/>
          <w:b/>
        </w:rPr>
      </w:pPr>
      <w:r w:rsidRPr="00B05BD0">
        <w:t xml:space="preserve">J. Leuck and </w:t>
      </w:r>
      <w:proofErr w:type="spellStart"/>
      <w:r w:rsidRPr="00B05BD0">
        <w:t>Pinney</w:t>
      </w:r>
      <w:proofErr w:type="spellEnd"/>
      <w:r w:rsidRPr="00B05BD0">
        <w:t xml:space="preserve">-Purdue Agricultural Center staff managed field operations. </w:t>
      </w:r>
      <w:r w:rsidR="00ED6EFE">
        <w:t>[…]</w:t>
      </w:r>
      <w:r w:rsidRPr="00B05BD0">
        <w:t xml:space="preserve"> The </w:t>
      </w:r>
      <w:r w:rsidRPr="00B05BD0" w:rsidDel="00BF3CD7">
        <w:t>s</w:t>
      </w:r>
      <w:r w:rsidRPr="00B05BD0">
        <w:t xml:space="preserve">eed companies listed in </w:t>
      </w:r>
      <w:r w:rsidR="00776533">
        <w:t>Table 2</w:t>
      </w:r>
      <w:r w:rsidRPr="00B05BD0">
        <w:t xml:space="preserve"> provided financial support and/or seed</w:t>
      </w:r>
      <w:r w:rsidRPr="00B05BD0">
        <w:rPr>
          <w:i/>
        </w:rPr>
        <w:t>.</w:t>
      </w:r>
      <w:r w:rsidRPr="00B05BD0">
        <w:rPr>
          <w:rFonts w:eastAsia="MS Mincho"/>
          <w:b/>
        </w:rPr>
        <w:t xml:space="preserve"> </w:t>
      </w:r>
    </w:p>
    <w:p w14:paraId="7391D74D" w14:textId="77777777" w:rsidR="00340A63" w:rsidRPr="00FD62EE" w:rsidRDefault="00340A63" w:rsidP="006D6B76">
      <w:pPr>
        <w:pStyle w:val="Subhead1-Preferred"/>
      </w:pPr>
      <w:r w:rsidRPr="00FD62EE">
        <w:t>Literature Cited</w:t>
      </w:r>
    </w:p>
    <w:p w14:paraId="7CE56F3B" w14:textId="7A9586ED" w:rsidR="00756DF0" w:rsidRDefault="00756DF0" w:rsidP="006D6B76">
      <w:pPr>
        <w:pStyle w:val="BodyTextHangingIndent"/>
      </w:pPr>
      <w:commentRangeStart w:id="3"/>
      <w:r>
        <w:t xml:space="preserve">Midwestern Regional Climate Center. 2015. cli-MATE: MRCC Application Tools Environment. Daily Data Between Two Dates for WANATAH 2 WNW (IN) USC00129222. </w:t>
      </w:r>
      <w:r w:rsidRPr="00756DF0">
        <w:t>mrcc.isws.illinois.edu/CLIMATE/</w:t>
      </w:r>
      <w:r>
        <w:t>. Accessed 10/20/2015.</w:t>
      </w:r>
      <w:commentRangeEnd w:id="3"/>
      <w:r w:rsidR="00ED6EFE">
        <w:rPr>
          <w:rStyle w:val="CommentReference"/>
        </w:rPr>
        <w:commentReference w:id="3"/>
      </w:r>
    </w:p>
    <w:p w14:paraId="5BEACEE9" w14:textId="5A10A02D" w:rsidR="00835334" w:rsidRDefault="00835334">
      <w:r>
        <w:br w:type="page"/>
      </w:r>
    </w:p>
    <w:p w14:paraId="73FE05A3" w14:textId="21C252FD" w:rsidR="00835334" w:rsidRPr="00FF6260" w:rsidRDefault="00835334" w:rsidP="006D6B76">
      <w:pPr>
        <w:pStyle w:val="BodyText"/>
      </w:pPr>
      <w:r w:rsidRPr="00FF6260">
        <w:rPr>
          <w:b/>
        </w:rPr>
        <w:lastRenderedPageBreak/>
        <w:t xml:space="preserve">Table 1. </w:t>
      </w:r>
      <w:r w:rsidRPr="00FF6260">
        <w:t>Emergence, final stand, plant characteristics, and eating quality of sugar-enhanced and synergistic sweet corn varieties in northern Indiana, 2015. Varieties listed in order of harvest</w:t>
      </w:r>
      <w:r w:rsidR="00995ECF">
        <w:t xml:space="preserve"> within kernel color</w:t>
      </w:r>
      <w:r w:rsidRPr="00FF6260">
        <w:t>.</w:t>
      </w:r>
      <w:r w:rsidRPr="00FF6260">
        <w:rPr>
          <w:vertAlign w:val="superscript"/>
        </w:rPr>
        <w:t>1</w:t>
      </w:r>
    </w:p>
    <w:tbl>
      <w:tblPr>
        <w:tblStyle w:val="TableGrid"/>
        <w:tblW w:w="0" w:type="auto"/>
        <w:tblLayout w:type="fixed"/>
        <w:tblLook w:val="04A0" w:firstRow="1" w:lastRow="0" w:firstColumn="1" w:lastColumn="0" w:noHBand="0" w:noVBand="1"/>
      </w:tblPr>
      <w:tblGrid>
        <w:gridCol w:w="1915"/>
        <w:gridCol w:w="1440"/>
        <w:gridCol w:w="1080"/>
        <w:gridCol w:w="1170"/>
        <w:gridCol w:w="990"/>
        <w:gridCol w:w="810"/>
        <w:gridCol w:w="1080"/>
        <w:gridCol w:w="1091"/>
      </w:tblGrid>
      <w:tr w:rsidR="0008269B" w:rsidRPr="006D6B76" w14:paraId="071A6830" w14:textId="77777777" w:rsidTr="006F52DD">
        <w:tc>
          <w:tcPr>
            <w:tcW w:w="1915" w:type="dxa"/>
            <w:vMerge w:val="restart"/>
            <w:vAlign w:val="center"/>
          </w:tcPr>
          <w:p w14:paraId="603C252D" w14:textId="77777777" w:rsidR="0008269B" w:rsidRPr="006D6B76" w:rsidRDefault="0008269B" w:rsidP="006D6B76">
            <w:pPr>
              <w:pStyle w:val="BodyTextnospaceafter"/>
              <w:rPr>
                <w:rFonts w:eastAsia="MS Mincho"/>
                <w:b/>
                <w:color w:val="000000"/>
              </w:rPr>
            </w:pPr>
            <w:commentRangeStart w:id="4"/>
            <w:r w:rsidRPr="006D6B76">
              <w:rPr>
                <w:rFonts w:eastAsia="MS Mincho"/>
                <w:b/>
                <w:color w:val="000000"/>
              </w:rPr>
              <w:t>Cultivar</w:t>
            </w:r>
            <w:commentRangeEnd w:id="4"/>
            <w:r w:rsidR="009F268F">
              <w:rPr>
                <w:rStyle w:val="CommentReference"/>
                <w:rFonts w:eastAsiaTheme="minorEastAsia" w:cstheme="minorBidi"/>
              </w:rPr>
              <w:commentReference w:id="4"/>
            </w:r>
          </w:p>
        </w:tc>
        <w:tc>
          <w:tcPr>
            <w:tcW w:w="1440" w:type="dxa"/>
            <w:vMerge w:val="restart"/>
            <w:vAlign w:val="center"/>
          </w:tcPr>
          <w:p w14:paraId="7E6B2402" w14:textId="77777777" w:rsidR="0008269B" w:rsidRPr="006D6B76" w:rsidRDefault="0008269B" w:rsidP="006D6B76">
            <w:pPr>
              <w:pStyle w:val="BodyTextnospaceafter"/>
              <w:jc w:val="center"/>
              <w:rPr>
                <w:rFonts w:eastAsia="MS Mincho"/>
                <w:b/>
                <w:color w:val="000000"/>
                <w:vertAlign w:val="superscript"/>
              </w:rPr>
            </w:pPr>
            <w:r w:rsidRPr="006D6B76">
              <w:rPr>
                <w:b/>
              </w:rPr>
              <w:t xml:space="preserve">Emergence </w:t>
            </w:r>
            <w:r w:rsidRPr="006D6B76">
              <w:rPr>
                <w:b/>
                <w:i/>
              </w:rPr>
              <w:t>%</w:t>
            </w:r>
          </w:p>
        </w:tc>
        <w:tc>
          <w:tcPr>
            <w:tcW w:w="1080" w:type="dxa"/>
            <w:vMerge w:val="restart"/>
            <w:vAlign w:val="center"/>
          </w:tcPr>
          <w:p w14:paraId="6F5159CF" w14:textId="77777777" w:rsidR="0008269B" w:rsidRPr="006D6B76" w:rsidRDefault="0008269B" w:rsidP="006D6B76">
            <w:pPr>
              <w:pStyle w:val="BodyTextnospaceafter"/>
              <w:jc w:val="center"/>
              <w:rPr>
                <w:rFonts w:eastAsia="MS Mincho"/>
                <w:color w:val="000000"/>
                <w:vertAlign w:val="superscript"/>
              </w:rPr>
            </w:pPr>
            <w:r w:rsidRPr="006D6B76">
              <w:rPr>
                <w:b/>
              </w:rPr>
              <w:t>Stand</w:t>
            </w:r>
            <w:r w:rsidRPr="006D6B76">
              <w:t xml:space="preserve"> </w:t>
            </w:r>
            <w:r w:rsidRPr="006D6B76">
              <w:rPr>
                <w:i/>
              </w:rPr>
              <w:t>plants/A</w:t>
            </w:r>
          </w:p>
        </w:tc>
        <w:tc>
          <w:tcPr>
            <w:tcW w:w="1170" w:type="dxa"/>
            <w:vMerge w:val="restart"/>
            <w:vAlign w:val="center"/>
          </w:tcPr>
          <w:p w14:paraId="1EEF486C" w14:textId="77777777" w:rsidR="0008269B" w:rsidRPr="006D6B76" w:rsidRDefault="0008269B" w:rsidP="006D6B76">
            <w:pPr>
              <w:pStyle w:val="BodyTextnospaceafter"/>
              <w:jc w:val="center"/>
              <w:rPr>
                <w:rFonts w:eastAsia="MS Mincho"/>
                <w:color w:val="000000"/>
              </w:rPr>
            </w:pPr>
            <w:r w:rsidRPr="006D6B76">
              <w:rPr>
                <w:b/>
              </w:rPr>
              <w:t>Plant Ht.</w:t>
            </w:r>
            <w:r w:rsidRPr="006D6B76">
              <w:t xml:space="preserve"> </w:t>
            </w:r>
            <w:r w:rsidRPr="006D6B76">
              <w:rPr>
                <w:i/>
              </w:rPr>
              <w:t>ft</w:t>
            </w:r>
          </w:p>
        </w:tc>
        <w:tc>
          <w:tcPr>
            <w:tcW w:w="990" w:type="dxa"/>
            <w:vMerge w:val="restart"/>
            <w:vAlign w:val="center"/>
          </w:tcPr>
          <w:p w14:paraId="5CBA1234" w14:textId="6AFAC0C2" w:rsidR="0008269B" w:rsidRPr="006D6B76" w:rsidRDefault="0008269B" w:rsidP="006D6B76">
            <w:pPr>
              <w:pStyle w:val="BodyTextnospaceafter"/>
              <w:jc w:val="center"/>
              <w:rPr>
                <w:rFonts w:eastAsia="MS Mincho"/>
                <w:b/>
                <w:color w:val="000000"/>
                <w:kern w:val="32"/>
              </w:rPr>
            </w:pPr>
            <w:r w:rsidRPr="006D6B76">
              <w:rPr>
                <w:b/>
              </w:rPr>
              <w:t>Tillers</w:t>
            </w:r>
            <w:r w:rsidRPr="006D6B76">
              <w:rPr>
                <w:b/>
                <w:vertAlign w:val="superscript"/>
              </w:rPr>
              <w:t>2</w:t>
            </w:r>
          </w:p>
        </w:tc>
        <w:tc>
          <w:tcPr>
            <w:tcW w:w="1890" w:type="dxa"/>
            <w:gridSpan w:val="2"/>
            <w:vAlign w:val="center"/>
          </w:tcPr>
          <w:p w14:paraId="1D1AB0D7" w14:textId="4B557D51" w:rsidR="0008269B" w:rsidRPr="006D6B76" w:rsidRDefault="0008269B" w:rsidP="006D6B76">
            <w:pPr>
              <w:pStyle w:val="BodyTextnospaceafter"/>
              <w:jc w:val="center"/>
              <w:rPr>
                <w:rFonts w:eastAsia="MS Mincho"/>
                <w:color w:val="000000"/>
              </w:rPr>
            </w:pPr>
            <w:r w:rsidRPr="006D6B76">
              <w:rPr>
                <w:b/>
              </w:rPr>
              <w:t>Vigor</w:t>
            </w:r>
            <w:r w:rsidRPr="006D6B76">
              <w:rPr>
                <w:b/>
                <w:vertAlign w:val="superscript"/>
              </w:rPr>
              <w:t>2</w:t>
            </w:r>
          </w:p>
        </w:tc>
        <w:tc>
          <w:tcPr>
            <w:tcW w:w="1091" w:type="dxa"/>
            <w:vMerge w:val="restart"/>
            <w:vAlign w:val="center"/>
          </w:tcPr>
          <w:p w14:paraId="23FEF56F" w14:textId="77777777" w:rsidR="0008269B" w:rsidRPr="006D6B76" w:rsidRDefault="0008269B" w:rsidP="006D6B76">
            <w:pPr>
              <w:pStyle w:val="BodyTextnospaceafter"/>
              <w:jc w:val="center"/>
              <w:rPr>
                <w:rFonts w:eastAsia="MS Mincho"/>
                <w:b/>
                <w:color w:val="000000"/>
                <w:vertAlign w:val="superscript"/>
              </w:rPr>
            </w:pPr>
            <w:r w:rsidRPr="006D6B76">
              <w:rPr>
                <w:rFonts w:eastAsia="Times New Roman"/>
                <w:b/>
              </w:rPr>
              <w:t>Flavor</w:t>
            </w:r>
            <w:r w:rsidRPr="006D6B76">
              <w:rPr>
                <w:rFonts w:eastAsia="Times New Roman"/>
                <w:b/>
                <w:vertAlign w:val="superscript"/>
              </w:rPr>
              <w:t>3</w:t>
            </w:r>
          </w:p>
        </w:tc>
      </w:tr>
      <w:tr w:rsidR="0008269B" w:rsidRPr="006D6B76" w14:paraId="3723C75E" w14:textId="77777777" w:rsidTr="006D6B76">
        <w:tc>
          <w:tcPr>
            <w:tcW w:w="1915" w:type="dxa"/>
            <w:vMerge/>
            <w:vAlign w:val="center"/>
          </w:tcPr>
          <w:p w14:paraId="1B1BAA25" w14:textId="77777777" w:rsidR="0008269B" w:rsidRPr="006D6B76" w:rsidRDefault="0008269B" w:rsidP="006D6B76">
            <w:pPr>
              <w:pStyle w:val="BodyTextnospaceafter"/>
              <w:rPr>
                <w:rFonts w:eastAsia="MS Mincho"/>
                <w:color w:val="FF0000"/>
              </w:rPr>
            </w:pPr>
          </w:p>
        </w:tc>
        <w:tc>
          <w:tcPr>
            <w:tcW w:w="1440" w:type="dxa"/>
            <w:vMerge/>
            <w:vAlign w:val="center"/>
          </w:tcPr>
          <w:p w14:paraId="0F5B0378" w14:textId="77777777" w:rsidR="0008269B" w:rsidRPr="006D6B76" w:rsidRDefault="0008269B" w:rsidP="006D6B76">
            <w:pPr>
              <w:pStyle w:val="BodyTextnospaceafter"/>
              <w:jc w:val="center"/>
              <w:rPr>
                <w:rFonts w:eastAsia="MS Mincho"/>
                <w:color w:val="FF0000"/>
              </w:rPr>
            </w:pPr>
          </w:p>
        </w:tc>
        <w:tc>
          <w:tcPr>
            <w:tcW w:w="1080" w:type="dxa"/>
            <w:vMerge/>
            <w:vAlign w:val="center"/>
          </w:tcPr>
          <w:p w14:paraId="31A0C4A6" w14:textId="77777777" w:rsidR="0008269B" w:rsidRPr="006D6B76" w:rsidRDefault="0008269B" w:rsidP="006D6B76">
            <w:pPr>
              <w:pStyle w:val="BodyTextnospaceafter"/>
              <w:jc w:val="center"/>
              <w:rPr>
                <w:rFonts w:eastAsia="MS Mincho"/>
                <w:color w:val="000000"/>
              </w:rPr>
            </w:pPr>
          </w:p>
        </w:tc>
        <w:tc>
          <w:tcPr>
            <w:tcW w:w="1170" w:type="dxa"/>
            <w:vMerge/>
            <w:vAlign w:val="center"/>
          </w:tcPr>
          <w:p w14:paraId="7FA4D4AA" w14:textId="77777777" w:rsidR="0008269B" w:rsidRPr="006D6B76" w:rsidRDefault="0008269B" w:rsidP="006D6B76">
            <w:pPr>
              <w:pStyle w:val="BodyTextnospaceafter"/>
              <w:jc w:val="center"/>
              <w:rPr>
                <w:rFonts w:eastAsia="MS Mincho"/>
                <w:color w:val="000000"/>
              </w:rPr>
            </w:pPr>
          </w:p>
        </w:tc>
        <w:tc>
          <w:tcPr>
            <w:tcW w:w="990" w:type="dxa"/>
            <w:vMerge/>
            <w:vAlign w:val="center"/>
          </w:tcPr>
          <w:p w14:paraId="717F7F15" w14:textId="77777777" w:rsidR="0008269B" w:rsidRPr="006D6B76" w:rsidRDefault="0008269B" w:rsidP="006D6B76">
            <w:pPr>
              <w:pStyle w:val="BodyTextnospaceafter"/>
              <w:jc w:val="center"/>
              <w:rPr>
                <w:rFonts w:eastAsia="MS Mincho"/>
                <w:i/>
                <w:color w:val="000000"/>
              </w:rPr>
            </w:pPr>
          </w:p>
        </w:tc>
        <w:tc>
          <w:tcPr>
            <w:tcW w:w="810" w:type="dxa"/>
            <w:vAlign w:val="center"/>
          </w:tcPr>
          <w:p w14:paraId="433B3640" w14:textId="77777777" w:rsidR="0008269B" w:rsidRPr="006D6B76" w:rsidRDefault="0008269B" w:rsidP="006D6B76">
            <w:pPr>
              <w:pStyle w:val="BodyTextnospaceafter"/>
              <w:jc w:val="center"/>
              <w:rPr>
                <w:rFonts w:eastAsia="MS Mincho"/>
                <w:b/>
                <w:i/>
                <w:color w:val="000000"/>
              </w:rPr>
            </w:pPr>
            <w:r w:rsidRPr="006D6B76">
              <w:rPr>
                <w:rFonts w:eastAsia="MS Mincho"/>
                <w:b/>
                <w:i/>
                <w:color w:val="000000"/>
              </w:rPr>
              <w:t>Early</w:t>
            </w:r>
          </w:p>
        </w:tc>
        <w:tc>
          <w:tcPr>
            <w:tcW w:w="1080" w:type="dxa"/>
            <w:vAlign w:val="center"/>
          </w:tcPr>
          <w:p w14:paraId="519D0533" w14:textId="77777777" w:rsidR="0008269B" w:rsidRPr="006D6B76" w:rsidRDefault="0008269B" w:rsidP="006D6B76">
            <w:pPr>
              <w:pStyle w:val="BodyTextnospaceafter"/>
              <w:jc w:val="center"/>
              <w:rPr>
                <w:rFonts w:eastAsia="MS Mincho"/>
                <w:b/>
                <w:i/>
                <w:color w:val="000000"/>
              </w:rPr>
            </w:pPr>
            <w:r w:rsidRPr="006D6B76">
              <w:rPr>
                <w:rFonts w:eastAsia="MS Mincho"/>
                <w:b/>
                <w:i/>
                <w:color w:val="000000"/>
              </w:rPr>
              <w:t>Harvest</w:t>
            </w:r>
          </w:p>
        </w:tc>
        <w:tc>
          <w:tcPr>
            <w:tcW w:w="1091" w:type="dxa"/>
            <w:vMerge/>
            <w:vAlign w:val="center"/>
          </w:tcPr>
          <w:p w14:paraId="0FDD481A" w14:textId="77777777" w:rsidR="0008269B" w:rsidRPr="006D6B76" w:rsidRDefault="0008269B" w:rsidP="006D6B76">
            <w:pPr>
              <w:pStyle w:val="BodyTextnospaceafter"/>
              <w:jc w:val="center"/>
              <w:rPr>
                <w:rFonts w:eastAsia="MS Mincho"/>
                <w:i/>
                <w:color w:val="FF0000"/>
              </w:rPr>
            </w:pPr>
          </w:p>
        </w:tc>
      </w:tr>
      <w:tr w:rsidR="006D6B76" w:rsidRPr="006D6B76" w14:paraId="54C1D30B" w14:textId="77777777" w:rsidTr="0008269B">
        <w:tc>
          <w:tcPr>
            <w:tcW w:w="1915" w:type="dxa"/>
            <w:shd w:val="clear" w:color="auto" w:fill="000000" w:themeFill="text1"/>
            <w:vAlign w:val="center"/>
          </w:tcPr>
          <w:p w14:paraId="72A42448" w14:textId="77777777" w:rsidR="006D6B76" w:rsidRPr="0008269B" w:rsidRDefault="006D6B76" w:rsidP="006D6B76">
            <w:pPr>
              <w:pStyle w:val="BodyTextnospaceafter"/>
              <w:rPr>
                <w:i/>
              </w:rPr>
            </w:pPr>
            <w:r w:rsidRPr="0008269B">
              <w:rPr>
                <w:i/>
              </w:rPr>
              <w:t>Bicolor</w:t>
            </w:r>
          </w:p>
        </w:tc>
        <w:tc>
          <w:tcPr>
            <w:tcW w:w="1440" w:type="dxa"/>
            <w:shd w:val="clear" w:color="auto" w:fill="000000" w:themeFill="text1"/>
            <w:vAlign w:val="center"/>
          </w:tcPr>
          <w:p w14:paraId="1E10D4C5" w14:textId="77777777" w:rsidR="006D6B76" w:rsidRPr="0008269B" w:rsidRDefault="006D6B76" w:rsidP="006D6B76">
            <w:pPr>
              <w:pStyle w:val="BodyTextnospaceafter"/>
              <w:rPr>
                <w:bCs/>
                <w:i/>
                <w:iCs/>
              </w:rPr>
            </w:pPr>
          </w:p>
        </w:tc>
        <w:tc>
          <w:tcPr>
            <w:tcW w:w="1080" w:type="dxa"/>
            <w:shd w:val="clear" w:color="auto" w:fill="000000" w:themeFill="text1"/>
            <w:vAlign w:val="center"/>
          </w:tcPr>
          <w:p w14:paraId="06BF51BA" w14:textId="77777777" w:rsidR="006D6B76" w:rsidRPr="0008269B" w:rsidRDefault="006D6B76" w:rsidP="006D6B76">
            <w:pPr>
              <w:pStyle w:val="BodyTextnospaceafter"/>
              <w:rPr>
                <w:bCs/>
              </w:rPr>
            </w:pPr>
          </w:p>
        </w:tc>
        <w:tc>
          <w:tcPr>
            <w:tcW w:w="1170" w:type="dxa"/>
            <w:shd w:val="clear" w:color="auto" w:fill="000000" w:themeFill="text1"/>
            <w:vAlign w:val="center"/>
          </w:tcPr>
          <w:p w14:paraId="74AEFCF9" w14:textId="77777777" w:rsidR="006D6B76" w:rsidRPr="0008269B" w:rsidRDefault="006D6B76" w:rsidP="006D6B76">
            <w:pPr>
              <w:pStyle w:val="BodyTextnospaceafter"/>
            </w:pPr>
          </w:p>
        </w:tc>
        <w:tc>
          <w:tcPr>
            <w:tcW w:w="990" w:type="dxa"/>
            <w:shd w:val="clear" w:color="auto" w:fill="000000" w:themeFill="text1"/>
            <w:vAlign w:val="center"/>
          </w:tcPr>
          <w:p w14:paraId="782BC355" w14:textId="77777777" w:rsidR="006D6B76" w:rsidRPr="0008269B" w:rsidRDefault="006D6B76" w:rsidP="006D6B76">
            <w:pPr>
              <w:pStyle w:val="BodyTextnospaceafter"/>
            </w:pPr>
          </w:p>
        </w:tc>
        <w:tc>
          <w:tcPr>
            <w:tcW w:w="810" w:type="dxa"/>
            <w:shd w:val="clear" w:color="auto" w:fill="000000" w:themeFill="text1"/>
            <w:vAlign w:val="center"/>
          </w:tcPr>
          <w:p w14:paraId="41F17CDB" w14:textId="77777777" w:rsidR="006D6B76" w:rsidRPr="0008269B" w:rsidRDefault="006D6B76" w:rsidP="006D6B76">
            <w:pPr>
              <w:pStyle w:val="BodyTextnospaceafter"/>
              <w:rPr>
                <w:rFonts w:eastAsia="Times New Roman"/>
              </w:rPr>
            </w:pPr>
          </w:p>
        </w:tc>
        <w:tc>
          <w:tcPr>
            <w:tcW w:w="1080" w:type="dxa"/>
            <w:shd w:val="clear" w:color="auto" w:fill="000000" w:themeFill="text1"/>
            <w:vAlign w:val="center"/>
          </w:tcPr>
          <w:p w14:paraId="684FA377" w14:textId="77777777" w:rsidR="006D6B76" w:rsidRPr="0008269B" w:rsidRDefault="006D6B76" w:rsidP="006D6B76">
            <w:pPr>
              <w:pStyle w:val="BodyTextnospaceafter"/>
              <w:rPr>
                <w:rFonts w:eastAsia="Times New Roman"/>
              </w:rPr>
            </w:pPr>
          </w:p>
        </w:tc>
        <w:tc>
          <w:tcPr>
            <w:tcW w:w="1091" w:type="dxa"/>
            <w:shd w:val="clear" w:color="auto" w:fill="000000" w:themeFill="text1"/>
            <w:vAlign w:val="center"/>
          </w:tcPr>
          <w:p w14:paraId="523EF820" w14:textId="77777777" w:rsidR="006D6B76" w:rsidRPr="0008269B" w:rsidRDefault="006D6B76" w:rsidP="006D6B76">
            <w:pPr>
              <w:pStyle w:val="BodyTextnospaceafter"/>
              <w:rPr>
                <w:rFonts w:eastAsia="Times New Roman"/>
              </w:rPr>
            </w:pPr>
          </w:p>
        </w:tc>
      </w:tr>
      <w:tr w:rsidR="006D6B76" w:rsidRPr="006D6B76" w14:paraId="2CD988B3" w14:textId="77777777" w:rsidTr="006D6B76">
        <w:tc>
          <w:tcPr>
            <w:tcW w:w="1915" w:type="dxa"/>
            <w:vAlign w:val="center"/>
          </w:tcPr>
          <w:p w14:paraId="2ACA2AA8" w14:textId="77777777" w:rsidR="006D6B76" w:rsidRPr="006D6B76" w:rsidRDefault="006D6B76" w:rsidP="006D6B76">
            <w:pPr>
              <w:pStyle w:val="BodyTextnospaceafter"/>
              <w:keepNext/>
              <w:keepLines/>
              <w:outlineLvl w:val="4"/>
              <w:rPr>
                <w:color w:val="FF0000"/>
              </w:rPr>
            </w:pPr>
            <w:commentRangeStart w:id="5"/>
            <w:r w:rsidRPr="006D6B76">
              <w:t>Sweetness</w:t>
            </w:r>
            <w:commentRangeEnd w:id="5"/>
            <w:r w:rsidR="009F268F">
              <w:rPr>
                <w:rStyle w:val="CommentReference"/>
                <w:rFonts w:eastAsiaTheme="minorEastAsia" w:cstheme="minorBidi"/>
              </w:rPr>
              <w:commentReference w:id="5"/>
            </w:r>
          </w:p>
        </w:tc>
        <w:tc>
          <w:tcPr>
            <w:tcW w:w="1440" w:type="dxa"/>
            <w:vAlign w:val="center"/>
          </w:tcPr>
          <w:p w14:paraId="28D34AD2" w14:textId="77777777" w:rsidR="006D6B76" w:rsidRPr="006D6B76" w:rsidRDefault="006D6B76" w:rsidP="006D6B76">
            <w:pPr>
              <w:pStyle w:val="BodyTextnospaceafter"/>
              <w:keepNext/>
              <w:keepLines/>
              <w:tabs>
                <w:tab w:val="decimal" w:pos="605"/>
              </w:tabs>
              <w:outlineLvl w:val="4"/>
              <w:rPr>
                <w:b/>
                <w:color w:val="FF0000"/>
              </w:rPr>
            </w:pPr>
            <w:r w:rsidRPr="006D6B76">
              <w:rPr>
                <w:b/>
              </w:rPr>
              <w:t>86.7</w:t>
            </w:r>
          </w:p>
        </w:tc>
        <w:tc>
          <w:tcPr>
            <w:tcW w:w="1080" w:type="dxa"/>
            <w:vAlign w:val="center"/>
          </w:tcPr>
          <w:p w14:paraId="4CEA2152" w14:textId="35A09F6D" w:rsidR="006D6B76" w:rsidRPr="006D6B76" w:rsidRDefault="006D6B76" w:rsidP="006D6B76">
            <w:pPr>
              <w:pStyle w:val="BodyTextnospaceafter"/>
              <w:keepNext/>
              <w:keepLines/>
              <w:tabs>
                <w:tab w:val="decimal" w:pos="785"/>
              </w:tabs>
              <w:outlineLvl w:val="4"/>
              <w:rPr>
                <w:b/>
                <w:color w:val="FF0000"/>
              </w:rPr>
            </w:pPr>
            <w:r w:rsidRPr="006D6B76">
              <w:rPr>
                <w:b/>
              </w:rPr>
              <w:t xml:space="preserve"> 17,618</w:t>
            </w:r>
          </w:p>
        </w:tc>
        <w:tc>
          <w:tcPr>
            <w:tcW w:w="1170" w:type="dxa"/>
            <w:vAlign w:val="center"/>
          </w:tcPr>
          <w:p w14:paraId="4D0D281F" w14:textId="77777777" w:rsidR="006D6B76" w:rsidRPr="006D6B76" w:rsidRDefault="006D6B76" w:rsidP="006D6B76">
            <w:pPr>
              <w:pStyle w:val="BodyTextnospaceafter"/>
              <w:keepNext/>
              <w:keepLines/>
              <w:jc w:val="center"/>
              <w:outlineLvl w:val="4"/>
              <w:rPr>
                <w:color w:val="FF0000"/>
              </w:rPr>
            </w:pPr>
            <w:r w:rsidRPr="006D6B76">
              <w:t>4.9</w:t>
            </w:r>
          </w:p>
        </w:tc>
        <w:tc>
          <w:tcPr>
            <w:tcW w:w="990" w:type="dxa"/>
            <w:vAlign w:val="center"/>
          </w:tcPr>
          <w:p w14:paraId="0CC9053B" w14:textId="77777777" w:rsidR="006D6B76" w:rsidRPr="006D6B76" w:rsidRDefault="006D6B76" w:rsidP="006D6B76">
            <w:pPr>
              <w:pStyle w:val="BodyTextnospaceafter"/>
              <w:keepNext/>
              <w:keepLines/>
              <w:jc w:val="center"/>
              <w:outlineLvl w:val="4"/>
              <w:rPr>
                <w:color w:val="FF0000"/>
              </w:rPr>
            </w:pPr>
            <w:r w:rsidRPr="006D6B76">
              <w:t>1.3</w:t>
            </w:r>
          </w:p>
        </w:tc>
        <w:tc>
          <w:tcPr>
            <w:tcW w:w="810" w:type="dxa"/>
            <w:vAlign w:val="center"/>
          </w:tcPr>
          <w:p w14:paraId="16DA655A" w14:textId="77777777" w:rsidR="006D6B76" w:rsidRPr="006D6B76" w:rsidRDefault="006D6B76" w:rsidP="006D6B76">
            <w:pPr>
              <w:pStyle w:val="BodyTextnospaceafter"/>
              <w:keepNext/>
              <w:keepLines/>
              <w:jc w:val="center"/>
              <w:outlineLvl w:val="4"/>
              <w:rPr>
                <w:b/>
                <w:color w:val="FF0000"/>
              </w:rPr>
            </w:pPr>
            <w:r w:rsidRPr="006D6B76">
              <w:rPr>
                <w:b/>
              </w:rPr>
              <w:t>6.7</w:t>
            </w:r>
          </w:p>
        </w:tc>
        <w:tc>
          <w:tcPr>
            <w:tcW w:w="1080" w:type="dxa"/>
            <w:vAlign w:val="center"/>
          </w:tcPr>
          <w:p w14:paraId="536EFB05" w14:textId="77777777" w:rsidR="006D6B76" w:rsidRPr="006D6B76" w:rsidRDefault="006D6B76" w:rsidP="006D6B76">
            <w:pPr>
              <w:pStyle w:val="BodyTextnospaceafter"/>
              <w:keepNext/>
              <w:keepLines/>
              <w:jc w:val="center"/>
              <w:outlineLvl w:val="4"/>
              <w:rPr>
                <w:color w:val="FF0000"/>
              </w:rPr>
            </w:pPr>
            <w:r w:rsidRPr="006D6B76">
              <w:t>5.3</w:t>
            </w:r>
          </w:p>
        </w:tc>
        <w:tc>
          <w:tcPr>
            <w:tcW w:w="1091" w:type="dxa"/>
            <w:vAlign w:val="center"/>
          </w:tcPr>
          <w:p w14:paraId="63A0DA09" w14:textId="77777777" w:rsidR="006D6B76" w:rsidRPr="006D6B76" w:rsidRDefault="006D6B76" w:rsidP="006D6B76">
            <w:pPr>
              <w:pStyle w:val="BodyTextnospaceafter"/>
              <w:keepNext/>
              <w:keepLines/>
              <w:jc w:val="center"/>
              <w:outlineLvl w:val="4"/>
              <w:rPr>
                <w:color w:val="FF0000"/>
              </w:rPr>
            </w:pPr>
            <w:r w:rsidRPr="006D6B76">
              <w:t>3.8±0.2</w:t>
            </w:r>
          </w:p>
        </w:tc>
      </w:tr>
      <w:tr w:rsidR="006D6B76" w:rsidRPr="006D6B76" w14:paraId="1A55B952" w14:textId="77777777" w:rsidTr="006D6B76">
        <w:tc>
          <w:tcPr>
            <w:tcW w:w="1915" w:type="dxa"/>
            <w:vAlign w:val="center"/>
          </w:tcPr>
          <w:p w14:paraId="305E176A" w14:textId="77777777" w:rsidR="006D6B76" w:rsidRPr="006D6B76" w:rsidRDefault="006D6B76" w:rsidP="006D6B76">
            <w:pPr>
              <w:pStyle w:val="BodyTextnospaceafter"/>
              <w:keepNext/>
              <w:keepLines/>
              <w:outlineLvl w:val="4"/>
              <w:rPr>
                <w:color w:val="FF0000"/>
              </w:rPr>
            </w:pPr>
            <w:r w:rsidRPr="006D6B76">
              <w:t>Latte</w:t>
            </w:r>
          </w:p>
        </w:tc>
        <w:tc>
          <w:tcPr>
            <w:tcW w:w="1440" w:type="dxa"/>
            <w:vAlign w:val="center"/>
          </w:tcPr>
          <w:p w14:paraId="24B515ED" w14:textId="77777777" w:rsidR="006D6B76" w:rsidRPr="006D6B76" w:rsidRDefault="006D6B76" w:rsidP="006D6B76">
            <w:pPr>
              <w:pStyle w:val="BodyTextnospaceafter"/>
              <w:keepNext/>
              <w:keepLines/>
              <w:tabs>
                <w:tab w:val="decimal" w:pos="605"/>
              </w:tabs>
              <w:outlineLvl w:val="4"/>
              <w:rPr>
                <w:b/>
                <w:color w:val="FF0000"/>
              </w:rPr>
            </w:pPr>
            <w:r w:rsidRPr="006D6B76">
              <w:rPr>
                <w:b/>
              </w:rPr>
              <w:t>70.5</w:t>
            </w:r>
          </w:p>
        </w:tc>
        <w:tc>
          <w:tcPr>
            <w:tcW w:w="1080" w:type="dxa"/>
            <w:vAlign w:val="center"/>
          </w:tcPr>
          <w:p w14:paraId="5216E576" w14:textId="6E10DD9B" w:rsidR="006D6B76" w:rsidRPr="006D6B76" w:rsidRDefault="006D6B76" w:rsidP="006D6B76">
            <w:pPr>
              <w:pStyle w:val="BodyTextnospaceafter"/>
              <w:keepNext/>
              <w:keepLines/>
              <w:tabs>
                <w:tab w:val="decimal" w:pos="785"/>
              </w:tabs>
              <w:outlineLvl w:val="4"/>
              <w:rPr>
                <w:b/>
                <w:color w:val="FF0000"/>
              </w:rPr>
            </w:pPr>
            <w:r w:rsidRPr="006D6B76">
              <w:rPr>
                <w:b/>
              </w:rPr>
              <w:t xml:space="preserve"> 14,326</w:t>
            </w:r>
          </w:p>
        </w:tc>
        <w:tc>
          <w:tcPr>
            <w:tcW w:w="1170" w:type="dxa"/>
            <w:vAlign w:val="center"/>
          </w:tcPr>
          <w:p w14:paraId="536DBAD4" w14:textId="77777777" w:rsidR="006D6B76" w:rsidRPr="006D6B76" w:rsidRDefault="006D6B76" w:rsidP="006D6B76">
            <w:pPr>
              <w:pStyle w:val="BodyTextnospaceafter"/>
              <w:keepNext/>
              <w:keepLines/>
              <w:jc w:val="center"/>
              <w:outlineLvl w:val="4"/>
              <w:rPr>
                <w:color w:val="FF0000"/>
              </w:rPr>
            </w:pPr>
            <w:r w:rsidRPr="006D6B76">
              <w:t>4.9</w:t>
            </w:r>
          </w:p>
        </w:tc>
        <w:tc>
          <w:tcPr>
            <w:tcW w:w="990" w:type="dxa"/>
            <w:vAlign w:val="center"/>
          </w:tcPr>
          <w:p w14:paraId="33A5447D" w14:textId="77777777" w:rsidR="006D6B76" w:rsidRPr="006D6B76" w:rsidRDefault="006D6B76" w:rsidP="006D6B76">
            <w:pPr>
              <w:pStyle w:val="BodyTextnospaceafter"/>
              <w:keepNext/>
              <w:keepLines/>
              <w:jc w:val="center"/>
              <w:outlineLvl w:val="4"/>
              <w:rPr>
                <w:b/>
                <w:color w:val="FF0000"/>
              </w:rPr>
            </w:pPr>
            <w:r w:rsidRPr="006D6B76">
              <w:rPr>
                <w:b/>
              </w:rPr>
              <w:t>3.3</w:t>
            </w:r>
          </w:p>
        </w:tc>
        <w:tc>
          <w:tcPr>
            <w:tcW w:w="810" w:type="dxa"/>
            <w:vAlign w:val="center"/>
          </w:tcPr>
          <w:p w14:paraId="66413158" w14:textId="77777777" w:rsidR="006D6B76" w:rsidRPr="006D6B76" w:rsidRDefault="006D6B76" w:rsidP="006D6B76">
            <w:pPr>
              <w:pStyle w:val="BodyTextnospaceafter"/>
              <w:keepNext/>
              <w:keepLines/>
              <w:jc w:val="center"/>
              <w:outlineLvl w:val="4"/>
              <w:rPr>
                <w:b/>
                <w:color w:val="FF0000"/>
              </w:rPr>
            </w:pPr>
            <w:r w:rsidRPr="006D6B76">
              <w:rPr>
                <w:b/>
              </w:rPr>
              <w:t>6.3</w:t>
            </w:r>
          </w:p>
        </w:tc>
        <w:tc>
          <w:tcPr>
            <w:tcW w:w="1080" w:type="dxa"/>
            <w:vAlign w:val="center"/>
          </w:tcPr>
          <w:p w14:paraId="6E0EF72D" w14:textId="77777777" w:rsidR="006D6B76" w:rsidRPr="006D6B76" w:rsidRDefault="006D6B76" w:rsidP="006D6B76">
            <w:pPr>
              <w:pStyle w:val="BodyTextnospaceafter"/>
              <w:keepNext/>
              <w:keepLines/>
              <w:jc w:val="center"/>
              <w:outlineLvl w:val="4"/>
              <w:rPr>
                <w:color w:val="FF0000"/>
              </w:rPr>
            </w:pPr>
            <w:r w:rsidRPr="006D6B76">
              <w:t>6.7</w:t>
            </w:r>
          </w:p>
        </w:tc>
        <w:tc>
          <w:tcPr>
            <w:tcW w:w="1091" w:type="dxa"/>
            <w:vAlign w:val="center"/>
          </w:tcPr>
          <w:p w14:paraId="4F2D5D00" w14:textId="77777777" w:rsidR="006D6B76" w:rsidRPr="006D6B76" w:rsidRDefault="006D6B76" w:rsidP="006D6B76">
            <w:pPr>
              <w:pStyle w:val="BodyTextnospaceafter"/>
              <w:keepNext/>
              <w:keepLines/>
              <w:jc w:val="center"/>
              <w:outlineLvl w:val="4"/>
              <w:rPr>
                <w:b/>
                <w:color w:val="FF0000"/>
              </w:rPr>
            </w:pPr>
            <w:r w:rsidRPr="006D6B76">
              <w:t>2.8±0.4</w:t>
            </w:r>
          </w:p>
        </w:tc>
      </w:tr>
      <w:tr w:rsidR="006D6B76" w:rsidRPr="006D6B76" w14:paraId="67AF1E47" w14:textId="77777777" w:rsidTr="006D6B76">
        <w:tc>
          <w:tcPr>
            <w:tcW w:w="1915" w:type="dxa"/>
            <w:vAlign w:val="center"/>
          </w:tcPr>
          <w:p w14:paraId="65B33CFA" w14:textId="77777777" w:rsidR="006D6B76" w:rsidRPr="006D6B76" w:rsidRDefault="006D6B76" w:rsidP="006D6B76">
            <w:pPr>
              <w:pStyle w:val="BodyTextnospaceafter"/>
              <w:keepNext/>
              <w:keepLines/>
              <w:outlineLvl w:val="4"/>
              <w:rPr>
                <w:color w:val="FF0000"/>
              </w:rPr>
            </w:pPr>
            <w:r w:rsidRPr="006D6B76">
              <w:t>Alto</w:t>
            </w:r>
          </w:p>
        </w:tc>
        <w:tc>
          <w:tcPr>
            <w:tcW w:w="1440" w:type="dxa"/>
            <w:vAlign w:val="center"/>
          </w:tcPr>
          <w:p w14:paraId="283739E2" w14:textId="77777777" w:rsidR="006D6B76" w:rsidRPr="006D6B76" w:rsidRDefault="006D6B76" w:rsidP="006D6B76">
            <w:pPr>
              <w:pStyle w:val="BodyTextnospaceafter"/>
              <w:keepNext/>
              <w:keepLines/>
              <w:tabs>
                <w:tab w:val="decimal" w:pos="605"/>
              </w:tabs>
              <w:outlineLvl w:val="4"/>
              <w:rPr>
                <w:b/>
                <w:color w:val="FF0000"/>
              </w:rPr>
            </w:pPr>
            <w:r w:rsidRPr="006D6B76">
              <w:rPr>
                <w:b/>
              </w:rPr>
              <w:t>80.0</w:t>
            </w:r>
          </w:p>
        </w:tc>
        <w:tc>
          <w:tcPr>
            <w:tcW w:w="1080" w:type="dxa"/>
            <w:vAlign w:val="center"/>
          </w:tcPr>
          <w:p w14:paraId="69B45EA1" w14:textId="18126851" w:rsidR="006D6B76" w:rsidRPr="006D6B76" w:rsidRDefault="006D6B76" w:rsidP="006D6B76">
            <w:pPr>
              <w:pStyle w:val="BodyTextnospaceafter"/>
              <w:keepNext/>
              <w:keepLines/>
              <w:tabs>
                <w:tab w:val="decimal" w:pos="785"/>
              </w:tabs>
              <w:outlineLvl w:val="4"/>
              <w:rPr>
                <w:b/>
                <w:color w:val="FF0000"/>
              </w:rPr>
            </w:pPr>
            <w:r w:rsidRPr="006D6B76">
              <w:rPr>
                <w:b/>
              </w:rPr>
              <w:t xml:space="preserve"> 15,875</w:t>
            </w:r>
          </w:p>
        </w:tc>
        <w:tc>
          <w:tcPr>
            <w:tcW w:w="1170" w:type="dxa"/>
            <w:vAlign w:val="center"/>
          </w:tcPr>
          <w:p w14:paraId="479F23EC" w14:textId="77777777" w:rsidR="006D6B76" w:rsidRPr="006D6B76" w:rsidRDefault="006D6B76" w:rsidP="006D6B76">
            <w:pPr>
              <w:pStyle w:val="BodyTextnospaceafter"/>
              <w:keepNext/>
              <w:keepLines/>
              <w:jc w:val="center"/>
              <w:outlineLvl w:val="4"/>
              <w:rPr>
                <w:color w:val="FF0000"/>
              </w:rPr>
            </w:pPr>
            <w:r w:rsidRPr="006D6B76">
              <w:t>5.3</w:t>
            </w:r>
          </w:p>
        </w:tc>
        <w:tc>
          <w:tcPr>
            <w:tcW w:w="990" w:type="dxa"/>
            <w:vAlign w:val="center"/>
          </w:tcPr>
          <w:p w14:paraId="3F3201FB" w14:textId="77777777" w:rsidR="006D6B76" w:rsidRPr="006D6B76" w:rsidRDefault="006D6B76" w:rsidP="006D6B76">
            <w:pPr>
              <w:pStyle w:val="BodyTextnospaceafter"/>
              <w:keepNext/>
              <w:keepLines/>
              <w:jc w:val="center"/>
              <w:outlineLvl w:val="4"/>
              <w:rPr>
                <w:color w:val="FF0000"/>
              </w:rPr>
            </w:pPr>
            <w:r w:rsidRPr="006D6B76">
              <w:t>1.3</w:t>
            </w:r>
          </w:p>
        </w:tc>
        <w:tc>
          <w:tcPr>
            <w:tcW w:w="810" w:type="dxa"/>
            <w:vAlign w:val="center"/>
          </w:tcPr>
          <w:p w14:paraId="7C82CD93" w14:textId="77777777" w:rsidR="006D6B76" w:rsidRPr="006D6B76" w:rsidRDefault="006D6B76" w:rsidP="006D6B76">
            <w:pPr>
              <w:pStyle w:val="BodyTextnospaceafter"/>
              <w:keepNext/>
              <w:keepLines/>
              <w:jc w:val="center"/>
              <w:outlineLvl w:val="4"/>
              <w:rPr>
                <w:b/>
                <w:color w:val="FF0000"/>
              </w:rPr>
            </w:pPr>
            <w:r w:rsidRPr="006D6B76">
              <w:rPr>
                <w:b/>
              </w:rPr>
              <w:t>5.7</w:t>
            </w:r>
          </w:p>
        </w:tc>
        <w:tc>
          <w:tcPr>
            <w:tcW w:w="1080" w:type="dxa"/>
            <w:vAlign w:val="center"/>
          </w:tcPr>
          <w:p w14:paraId="411586F9" w14:textId="77777777" w:rsidR="006D6B76" w:rsidRPr="006D6B76" w:rsidRDefault="006D6B76" w:rsidP="006D6B76">
            <w:pPr>
              <w:pStyle w:val="BodyTextnospaceafter"/>
              <w:keepNext/>
              <w:keepLines/>
              <w:jc w:val="center"/>
              <w:outlineLvl w:val="4"/>
              <w:rPr>
                <w:i/>
                <w:color w:val="FF0000"/>
              </w:rPr>
            </w:pPr>
            <w:r w:rsidRPr="006D6B76">
              <w:rPr>
                <w:i/>
              </w:rPr>
              <w:t>6.0</w:t>
            </w:r>
          </w:p>
        </w:tc>
        <w:tc>
          <w:tcPr>
            <w:tcW w:w="1091" w:type="dxa"/>
            <w:vAlign w:val="center"/>
          </w:tcPr>
          <w:p w14:paraId="71E7E0FC" w14:textId="77777777" w:rsidR="006D6B76" w:rsidRPr="006D6B76" w:rsidRDefault="006D6B76" w:rsidP="006D6B76">
            <w:pPr>
              <w:pStyle w:val="BodyTextnospaceafter"/>
              <w:keepNext/>
              <w:keepLines/>
              <w:jc w:val="center"/>
              <w:outlineLvl w:val="4"/>
              <w:rPr>
                <w:b/>
                <w:color w:val="FF0000"/>
              </w:rPr>
            </w:pPr>
            <w:r w:rsidRPr="006D6B76">
              <w:t>3.5±0.3</w:t>
            </w:r>
          </w:p>
        </w:tc>
      </w:tr>
      <w:tr w:rsidR="006D6B76" w:rsidRPr="006D6B76" w14:paraId="38B61A19" w14:textId="77777777" w:rsidTr="006D6B76">
        <w:tc>
          <w:tcPr>
            <w:tcW w:w="1915" w:type="dxa"/>
            <w:vAlign w:val="center"/>
          </w:tcPr>
          <w:p w14:paraId="44297803" w14:textId="77777777" w:rsidR="006D6B76" w:rsidRPr="006D6B76" w:rsidRDefault="006D6B76" w:rsidP="006D6B76">
            <w:pPr>
              <w:pStyle w:val="BodyTextnospaceafter"/>
              <w:keepNext/>
              <w:keepLines/>
              <w:outlineLvl w:val="4"/>
              <w:rPr>
                <w:color w:val="FF0000"/>
              </w:rPr>
            </w:pPr>
            <w:r w:rsidRPr="006D6B76">
              <w:t>Temptation</w:t>
            </w:r>
          </w:p>
        </w:tc>
        <w:tc>
          <w:tcPr>
            <w:tcW w:w="1440" w:type="dxa"/>
            <w:vAlign w:val="center"/>
          </w:tcPr>
          <w:p w14:paraId="05EDEC5A" w14:textId="77777777" w:rsidR="006D6B76" w:rsidRPr="006D6B76" w:rsidRDefault="006D6B76" w:rsidP="006D6B76">
            <w:pPr>
              <w:pStyle w:val="BodyTextnospaceafter"/>
              <w:keepNext/>
              <w:keepLines/>
              <w:tabs>
                <w:tab w:val="decimal" w:pos="605"/>
              </w:tabs>
              <w:outlineLvl w:val="4"/>
              <w:rPr>
                <w:b/>
                <w:color w:val="FF0000"/>
              </w:rPr>
            </w:pPr>
            <w:r w:rsidRPr="006D6B76">
              <w:t>19.0</w:t>
            </w:r>
          </w:p>
        </w:tc>
        <w:tc>
          <w:tcPr>
            <w:tcW w:w="1080" w:type="dxa"/>
            <w:vAlign w:val="center"/>
          </w:tcPr>
          <w:p w14:paraId="1390E355" w14:textId="15389936" w:rsidR="006D6B76" w:rsidRPr="006D6B76" w:rsidRDefault="006D6B76" w:rsidP="006D6B76">
            <w:pPr>
              <w:pStyle w:val="BodyTextnospaceafter"/>
              <w:keepNext/>
              <w:keepLines/>
              <w:tabs>
                <w:tab w:val="decimal" w:pos="785"/>
              </w:tabs>
              <w:outlineLvl w:val="4"/>
              <w:rPr>
                <w:b/>
                <w:color w:val="FF0000"/>
              </w:rPr>
            </w:pPr>
            <w:r w:rsidRPr="006D6B76">
              <w:t xml:space="preserve"> 5,421</w:t>
            </w:r>
          </w:p>
        </w:tc>
        <w:tc>
          <w:tcPr>
            <w:tcW w:w="1170" w:type="dxa"/>
            <w:vAlign w:val="center"/>
          </w:tcPr>
          <w:p w14:paraId="386DF4EB" w14:textId="77777777" w:rsidR="006D6B76" w:rsidRPr="006D6B76" w:rsidRDefault="006D6B76" w:rsidP="006D6B76">
            <w:pPr>
              <w:pStyle w:val="BodyTextnospaceafter"/>
              <w:keepNext/>
              <w:keepLines/>
              <w:jc w:val="center"/>
              <w:outlineLvl w:val="4"/>
              <w:rPr>
                <w:b/>
                <w:color w:val="FF0000"/>
              </w:rPr>
            </w:pPr>
            <w:r w:rsidRPr="006D6B76">
              <w:rPr>
                <w:b/>
              </w:rPr>
              <w:t>6.1</w:t>
            </w:r>
          </w:p>
        </w:tc>
        <w:tc>
          <w:tcPr>
            <w:tcW w:w="990" w:type="dxa"/>
            <w:vAlign w:val="center"/>
          </w:tcPr>
          <w:p w14:paraId="6D59A852" w14:textId="77777777" w:rsidR="006D6B76" w:rsidRPr="006D6B76" w:rsidRDefault="006D6B76" w:rsidP="006D6B76">
            <w:pPr>
              <w:pStyle w:val="BodyTextnospaceafter"/>
              <w:keepNext/>
              <w:keepLines/>
              <w:jc w:val="center"/>
              <w:outlineLvl w:val="4"/>
              <w:rPr>
                <w:color w:val="FF0000"/>
              </w:rPr>
            </w:pPr>
            <w:r w:rsidRPr="006D6B76">
              <w:t>2.3</w:t>
            </w:r>
          </w:p>
        </w:tc>
        <w:tc>
          <w:tcPr>
            <w:tcW w:w="810" w:type="dxa"/>
            <w:vAlign w:val="center"/>
          </w:tcPr>
          <w:p w14:paraId="239B4089" w14:textId="77777777" w:rsidR="006D6B76" w:rsidRPr="006D6B76" w:rsidRDefault="006D6B76" w:rsidP="006D6B76">
            <w:pPr>
              <w:pStyle w:val="BodyTextnospaceafter"/>
              <w:keepNext/>
              <w:keepLines/>
              <w:jc w:val="center"/>
              <w:outlineLvl w:val="4"/>
              <w:rPr>
                <w:color w:val="FF0000"/>
              </w:rPr>
            </w:pPr>
            <w:r w:rsidRPr="006D6B76">
              <w:t>4.0</w:t>
            </w:r>
          </w:p>
        </w:tc>
        <w:tc>
          <w:tcPr>
            <w:tcW w:w="1080" w:type="dxa"/>
            <w:vAlign w:val="center"/>
          </w:tcPr>
          <w:p w14:paraId="16078D3B" w14:textId="77777777" w:rsidR="006D6B76" w:rsidRPr="006D6B76" w:rsidRDefault="006D6B76" w:rsidP="006D6B76">
            <w:pPr>
              <w:pStyle w:val="BodyTextnospaceafter"/>
              <w:keepNext/>
              <w:keepLines/>
              <w:jc w:val="center"/>
              <w:outlineLvl w:val="4"/>
              <w:rPr>
                <w:color w:val="FF0000"/>
              </w:rPr>
            </w:pPr>
            <w:r w:rsidRPr="006D6B76">
              <w:t>7.3</w:t>
            </w:r>
          </w:p>
        </w:tc>
        <w:tc>
          <w:tcPr>
            <w:tcW w:w="1091" w:type="dxa"/>
            <w:vAlign w:val="center"/>
          </w:tcPr>
          <w:p w14:paraId="3AC1D285" w14:textId="77777777" w:rsidR="006D6B76" w:rsidRPr="006D6B76" w:rsidRDefault="006D6B76" w:rsidP="006D6B76">
            <w:pPr>
              <w:pStyle w:val="BodyTextnospaceafter"/>
              <w:keepNext/>
              <w:keepLines/>
              <w:jc w:val="center"/>
              <w:outlineLvl w:val="4"/>
              <w:rPr>
                <w:b/>
                <w:color w:val="FF0000"/>
              </w:rPr>
            </w:pPr>
            <w:r w:rsidRPr="006D6B76">
              <w:t>4.2±0.2</w:t>
            </w:r>
          </w:p>
        </w:tc>
      </w:tr>
      <w:tr w:rsidR="006D6B76" w:rsidRPr="006D6B76" w14:paraId="20879C9A" w14:textId="77777777" w:rsidTr="006D6B76">
        <w:tc>
          <w:tcPr>
            <w:tcW w:w="1915" w:type="dxa"/>
            <w:vAlign w:val="center"/>
          </w:tcPr>
          <w:p w14:paraId="3D140C7F" w14:textId="77777777" w:rsidR="006D6B76" w:rsidRPr="006D6B76" w:rsidRDefault="006D6B76" w:rsidP="006D6B76">
            <w:pPr>
              <w:pStyle w:val="BodyTextnospaceafter"/>
              <w:keepNext/>
              <w:keepLines/>
              <w:outlineLvl w:val="4"/>
              <w:rPr>
                <w:color w:val="FF0000"/>
              </w:rPr>
            </w:pPr>
            <w:r w:rsidRPr="006D6B76">
              <w:t>Ambrosia</w:t>
            </w:r>
          </w:p>
        </w:tc>
        <w:tc>
          <w:tcPr>
            <w:tcW w:w="1440" w:type="dxa"/>
            <w:vAlign w:val="center"/>
          </w:tcPr>
          <w:p w14:paraId="45302EB1" w14:textId="77777777" w:rsidR="006D6B76" w:rsidRPr="006D6B76" w:rsidRDefault="006D6B76" w:rsidP="006D6B76">
            <w:pPr>
              <w:pStyle w:val="BodyTextnospaceafter"/>
              <w:keepNext/>
              <w:keepLines/>
              <w:tabs>
                <w:tab w:val="decimal" w:pos="605"/>
              </w:tabs>
              <w:outlineLvl w:val="4"/>
              <w:rPr>
                <w:b/>
                <w:color w:val="FF0000"/>
              </w:rPr>
            </w:pPr>
            <w:r w:rsidRPr="006D6B76">
              <w:t>49.5</w:t>
            </w:r>
          </w:p>
        </w:tc>
        <w:tc>
          <w:tcPr>
            <w:tcW w:w="1080" w:type="dxa"/>
            <w:vAlign w:val="center"/>
          </w:tcPr>
          <w:p w14:paraId="647C0BDF" w14:textId="375A5F6B" w:rsidR="006D6B76" w:rsidRPr="006D6B76" w:rsidRDefault="006D6B76" w:rsidP="006D6B76">
            <w:pPr>
              <w:pStyle w:val="BodyTextnospaceafter"/>
              <w:keepNext/>
              <w:keepLines/>
              <w:tabs>
                <w:tab w:val="decimal" w:pos="785"/>
              </w:tabs>
              <w:outlineLvl w:val="4"/>
              <w:rPr>
                <w:b/>
                <w:color w:val="FF0000"/>
              </w:rPr>
            </w:pPr>
            <w:r w:rsidRPr="006D6B76">
              <w:t xml:space="preserve"> 10,842</w:t>
            </w:r>
          </w:p>
        </w:tc>
        <w:tc>
          <w:tcPr>
            <w:tcW w:w="1170" w:type="dxa"/>
            <w:vAlign w:val="center"/>
          </w:tcPr>
          <w:p w14:paraId="05E06679" w14:textId="77777777" w:rsidR="006D6B76" w:rsidRPr="006D6B76" w:rsidRDefault="006D6B76" w:rsidP="006D6B76">
            <w:pPr>
              <w:pStyle w:val="BodyTextnospaceafter"/>
              <w:keepNext/>
              <w:keepLines/>
              <w:jc w:val="center"/>
              <w:outlineLvl w:val="4"/>
              <w:rPr>
                <w:b/>
                <w:color w:val="FF0000"/>
              </w:rPr>
            </w:pPr>
            <w:r w:rsidRPr="006D6B76">
              <w:rPr>
                <w:b/>
              </w:rPr>
              <w:t>6.3</w:t>
            </w:r>
          </w:p>
        </w:tc>
        <w:tc>
          <w:tcPr>
            <w:tcW w:w="990" w:type="dxa"/>
            <w:vAlign w:val="center"/>
          </w:tcPr>
          <w:p w14:paraId="0CC7D81F" w14:textId="77777777" w:rsidR="006D6B76" w:rsidRPr="006D6B76" w:rsidRDefault="006D6B76" w:rsidP="006D6B76">
            <w:pPr>
              <w:pStyle w:val="BodyTextnospaceafter"/>
              <w:keepNext/>
              <w:keepLines/>
              <w:jc w:val="center"/>
              <w:outlineLvl w:val="4"/>
              <w:rPr>
                <w:color w:val="FF0000"/>
              </w:rPr>
            </w:pPr>
            <w:r w:rsidRPr="006D6B76">
              <w:t>2.7</w:t>
            </w:r>
          </w:p>
        </w:tc>
        <w:tc>
          <w:tcPr>
            <w:tcW w:w="810" w:type="dxa"/>
            <w:vAlign w:val="center"/>
          </w:tcPr>
          <w:p w14:paraId="69BADE86" w14:textId="77777777" w:rsidR="006D6B76" w:rsidRPr="006D6B76" w:rsidRDefault="006D6B76" w:rsidP="006D6B76">
            <w:pPr>
              <w:pStyle w:val="BodyTextnospaceafter"/>
              <w:keepNext/>
              <w:keepLines/>
              <w:jc w:val="center"/>
              <w:outlineLvl w:val="4"/>
              <w:rPr>
                <w:color w:val="FF0000"/>
              </w:rPr>
            </w:pPr>
            <w:r w:rsidRPr="006D6B76">
              <w:t>4.3</w:t>
            </w:r>
          </w:p>
        </w:tc>
        <w:tc>
          <w:tcPr>
            <w:tcW w:w="1080" w:type="dxa"/>
            <w:vAlign w:val="center"/>
          </w:tcPr>
          <w:p w14:paraId="40F79C89" w14:textId="77777777" w:rsidR="006D6B76" w:rsidRPr="006D6B76" w:rsidRDefault="006D6B76" w:rsidP="006D6B76">
            <w:pPr>
              <w:pStyle w:val="BodyTextnospaceafter"/>
              <w:keepNext/>
              <w:keepLines/>
              <w:jc w:val="center"/>
              <w:outlineLvl w:val="4"/>
              <w:rPr>
                <w:i/>
                <w:color w:val="FF0000"/>
              </w:rPr>
            </w:pPr>
            <w:r w:rsidRPr="006D6B76">
              <w:rPr>
                <w:i/>
              </w:rPr>
              <w:t>8.0</w:t>
            </w:r>
          </w:p>
        </w:tc>
        <w:tc>
          <w:tcPr>
            <w:tcW w:w="1091" w:type="dxa"/>
            <w:vAlign w:val="center"/>
          </w:tcPr>
          <w:p w14:paraId="763D1626" w14:textId="77777777" w:rsidR="006D6B76" w:rsidRPr="006D6B76" w:rsidRDefault="006D6B76" w:rsidP="006D6B76">
            <w:pPr>
              <w:pStyle w:val="BodyTextnospaceafter"/>
              <w:keepNext/>
              <w:keepLines/>
              <w:jc w:val="center"/>
              <w:outlineLvl w:val="4"/>
              <w:rPr>
                <w:b/>
                <w:color w:val="FF0000"/>
              </w:rPr>
            </w:pPr>
            <w:r w:rsidRPr="006D6B76">
              <w:t>3.5±0.3</w:t>
            </w:r>
          </w:p>
        </w:tc>
      </w:tr>
      <w:tr w:rsidR="006D6B76" w:rsidRPr="006D6B76" w14:paraId="5D169685" w14:textId="77777777" w:rsidTr="006D6B76">
        <w:tc>
          <w:tcPr>
            <w:tcW w:w="1915" w:type="dxa"/>
            <w:vAlign w:val="center"/>
          </w:tcPr>
          <w:p w14:paraId="0D8F8FE6" w14:textId="77777777" w:rsidR="006D6B76" w:rsidRPr="006D6B76" w:rsidRDefault="006D6B76" w:rsidP="006D6B76">
            <w:pPr>
              <w:pStyle w:val="BodyTextnospaceafter"/>
              <w:keepNext/>
              <w:keepLines/>
              <w:outlineLvl w:val="4"/>
              <w:rPr>
                <w:color w:val="FF0000"/>
              </w:rPr>
            </w:pPr>
            <w:r w:rsidRPr="006D6B76">
              <w:t>My Fair Lady</w:t>
            </w:r>
          </w:p>
        </w:tc>
        <w:tc>
          <w:tcPr>
            <w:tcW w:w="1440" w:type="dxa"/>
            <w:vAlign w:val="center"/>
          </w:tcPr>
          <w:p w14:paraId="579016C3" w14:textId="77777777" w:rsidR="006D6B76" w:rsidRPr="006D6B76" w:rsidRDefault="006D6B76" w:rsidP="006D6B76">
            <w:pPr>
              <w:pStyle w:val="BodyTextnospaceafter"/>
              <w:keepNext/>
              <w:keepLines/>
              <w:tabs>
                <w:tab w:val="decimal" w:pos="605"/>
              </w:tabs>
              <w:outlineLvl w:val="4"/>
              <w:rPr>
                <w:b/>
                <w:color w:val="FF0000"/>
              </w:rPr>
            </w:pPr>
            <w:r w:rsidRPr="006D6B76">
              <w:t>34.3</w:t>
            </w:r>
          </w:p>
        </w:tc>
        <w:tc>
          <w:tcPr>
            <w:tcW w:w="1080" w:type="dxa"/>
            <w:vAlign w:val="center"/>
          </w:tcPr>
          <w:p w14:paraId="4DC6171F" w14:textId="210B6B8F" w:rsidR="006D6B76" w:rsidRPr="006D6B76" w:rsidRDefault="006D6B76" w:rsidP="006D6B76">
            <w:pPr>
              <w:pStyle w:val="BodyTextnospaceafter"/>
              <w:keepNext/>
              <w:keepLines/>
              <w:tabs>
                <w:tab w:val="decimal" w:pos="785"/>
              </w:tabs>
              <w:outlineLvl w:val="4"/>
              <w:rPr>
                <w:b/>
                <w:color w:val="FF0000"/>
              </w:rPr>
            </w:pPr>
            <w:r w:rsidRPr="006D6B76">
              <w:t xml:space="preserve"> 7,163</w:t>
            </w:r>
          </w:p>
        </w:tc>
        <w:tc>
          <w:tcPr>
            <w:tcW w:w="1170" w:type="dxa"/>
            <w:vAlign w:val="center"/>
          </w:tcPr>
          <w:p w14:paraId="4371E9C3" w14:textId="77777777" w:rsidR="006D6B76" w:rsidRPr="006D6B76" w:rsidRDefault="006D6B76" w:rsidP="006D6B76">
            <w:pPr>
              <w:pStyle w:val="BodyTextnospaceafter"/>
              <w:keepNext/>
              <w:keepLines/>
              <w:jc w:val="center"/>
              <w:outlineLvl w:val="4"/>
              <w:rPr>
                <w:b/>
                <w:color w:val="FF0000"/>
              </w:rPr>
            </w:pPr>
            <w:r w:rsidRPr="006D6B76">
              <w:rPr>
                <w:b/>
              </w:rPr>
              <w:t>6.4</w:t>
            </w:r>
          </w:p>
        </w:tc>
        <w:tc>
          <w:tcPr>
            <w:tcW w:w="990" w:type="dxa"/>
            <w:vAlign w:val="center"/>
          </w:tcPr>
          <w:p w14:paraId="0421AE18" w14:textId="77777777" w:rsidR="006D6B76" w:rsidRPr="006D6B76" w:rsidRDefault="006D6B76" w:rsidP="006D6B76">
            <w:pPr>
              <w:pStyle w:val="BodyTextnospaceafter"/>
              <w:keepNext/>
              <w:keepLines/>
              <w:jc w:val="center"/>
              <w:outlineLvl w:val="4"/>
              <w:rPr>
                <w:i/>
                <w:color w:val="FF0000"/>
              </w:rPr>
            </w:pPr>
            <w:r w:rsidRPr="006D6B76">
              <w:rPr>
                <w:i/>
              </w:rPr>
              <w:t>5.0</w:t>
            </w:r>
          </w:p>
        </w:tc>
        <w:tc>
          <w:tcPr>
            <w:tcW w:w="810" w:type="dxa"/>
            <w:vAlign w:val="center"/>
          </w:tcPr>
          <w:p w14:paraId="1B207070" w14:textId="77777777" w:rsidR="006D6B76" w:rsidRPr="006D6B76" w:rsidRDefault="006D6B76" w:rsidP="006D6B76">
            <w:pPr>
              <w:pStyle w:val="BodyTextnospaceafter"/>
              <w:keepNext/>
              <w:keepLines/>
              <w:jc w:val="center"/>
              <w:outlineLvl w:val="4"/>
              <w:rPr>
                <w:i/>
                <w:color w:val="FF0000"/>
              </w:rPr>
            </w:pPr>
            <w:r w:rsidRPr="006D6B76">
              <w:rPr>
                <w:i/>
              </w:rPr>
              <w:t>2.0</w:t>
            </w:r>
          </w:p>
        </w:tc>
        <w:tc>
          <w:tcPr>
            <w:tcW w:w="1080" w:type="dxa"/>
            <w:vAlign w:val="center"/>
          </w:tcPr>
          <w:p w14:paraId="4686487C" w14:textId="77777777" w:rsidR="006D6B76" w:rsidRPr="006D6B76" w:rsidRDefault="006D6B76" w:rsidP="006D6B76">
            <w:pPr>
              <w:pStyle w:val="BodyTextnospaceafter"/>
              <w:keepNext/>
              <w:keepLines/>
              <w:jc w:val="center"/>
              <w:outlineLvl w:val="4"/>
              <w:rPr>
                <w:color w:val="FF0000"/>
              </w:rPr>
            </w:pPr>
            <w:r w:rsidRPr="006D6B76">
              <w:t>7.3</w:t>
            </w:r>
          </w:p>
        </w:tc>
        <w:tc>
          <w:tcPr>
            <w:tcW w:w="1091" w:type="dxa"/>
            <w:vAlign w:val="center"/>
          </w:tcPr>
          <w:p w14:paraId="2897A80C" w14:textId="77777777" w:rsidR="006D6B76" w:rsidRPr="006D6B76" w:rsidRDefault="006D6B76" w:rsidP="006D6B76">
            <w:pPr>
              <w:pStyle w:val="BodyTextnospaceafter"/>
              <w:keepNext/>
              <w:keepLines/>
              <w:jc w:val="center"/>
              <w:outlineLvl w:val="4"/>
              <w:rPr>
                <w:color w:val="FF0000"/>
              </w:rPr>
            </w:pPr>
            <w:r w:rsidRPr="006D6B76">
              <w:t>2.8±0.2</w:t>
            </w:r>
          </w:p>
        </w:tc>
      </w:tr>
      <w:tr w:rsidR="006D6B76" w:rsidRPr="006D6B76" w14:paraId="53C04559" w14:textId="77777777" w:rsidTr="006D6B76">
        <w:tc>
          <w:tcPr>
            <w:tcW w:w="1915" w:type="dxa"/>
            <w:vAlign w:val="center"/>
          </w:tcPr>
          <w:p w14:paraId="46995511" w14:textId="77777777" w:rsidR="006D6B76" w:rsidRPr="006D6B76" w:rsidRDefault="006D6B76" w:rsidP="006D6B76">
            <w:pPr>
              <w:pStyle w:val="BodyTextnospaceafter"/>
              <w:rPr>
                <w:color w:val="FF0000"/>
              </w:rPr>
            </w:pPr>
            <w:r w:rsidRPr="006D6B76">
              <w:t>Who Gets Kissed</w:t>
            </w:r>
          </w:p>
        </w:tc>
        <w:tc>
          <w:tcPr>
            <w:tcW w:w="1440" w:type="dxa"/>
            <w:vAlign w:val="center"/>
          </w:tcPr>
          <w:p w14:paraId="03614479" w14:textId="77777777" w:rsidR="006D6B76" w:rsidRPr="006D6B76" w:rsidRDefault="006D6B76" w:rsidP="006D6B76">
            <w:pPr>
              <w:pStyle w:val="BodyTextnospaceafter"/>
              <w:tabs>
                <w:tab w:val="decimal" w:pos="605"/>
              </w:tabs>
              <w:rPr>
                <w:color w:val="FF0000"/>
              </w:rPr>
            </w:pPr>
            <w:r w:rsidRPr="006D6B76">
              <w:t>39.0</w:t>
            </w:r>
          </w:p>
        </w:tc>
        <w:tc>
          <w:tcPr>
            <w:tcW w:w="1080" w:type="dxa"/>
            <w:vAlign w:val="center"/>
          </w:tcPr>
          <w:p w14:paraId="458C7A86" w14:textId="4E29FEB3" w:rsidR="006D6B76" w:rsidRPr="006D6B76" w:rsidRDefault="006D6B76" w:rsidP="006D6B76">
            <w:pPr>
              <w:pStyle w:val="BodyTextnospaceafter"/>
              <w:tabs>
                <w:tab w:val="decimal" w:pos="785"/>
              </w:tabs>
              <w:rPr>
                <w:color w:val="FF0000"/>
              </w:rPr>
            </w:pPr>
            <w:r w:rsidRPr="006D6B76">
              <w:t xml:space="preserve"> 8,518</w:t>
            </w:r>
          </w:p>
        </w:tc>
        <w:tc>
          <w:tcPr>
            <w:tcW w:w="1170" w:type="dxa"/>
            <w:vAlign w:val="center"/>
          </w:tcPr>
          <w:p w14:paraId="394532BC" w14:textId="77777777" w:rsidR="006D6B76" w:rsidRPr="006D6B76" w:rsidRDefault="006D6B76" w:rsidP="006D6B76">
            <w:pPr>
              <w:pStyle w:val="BodyTextnospaceafter"/>
              <w:jc w:val="center"/>
              <w:rPr>
                <w:b/>
                <w:color w:val="FF0000"/>
              </w:rPr>
            </w:pPr>
            <w:r w:rsidRPr="006D6B76">
              <w:rPr>
                <w:b/>
              </w:rPr>
              <w:t>6.1</w:t>
            </w:r>
          </w:p>
        </w:tc>
        <w:tc>
          <w:tcPr>
            <w:tcW w:w="990" w:type="dxa"/>
            <w:vAlign w:val="center"/>
          </w:tcPr>
          <w:p w14:paraId="2EB817C9" w14:textId="77777777" w:rsidR="006D6B76" w:rsidRPr="006D6B76" w:rsidRDefault="006D6B76" w:rsidP="006D6B76">
            <w:pPr>
              <w:pStyle w:val="BodyTextnospaceafter"/>
              <w:jc w:val="center"/>
              <w:rPr>
                <w:b/>
                <w:color w:val="FF0000"/>
              </w:rPr>
            </w:pPr>
            <w:r w:rsidRPr="006D6B76">
              <w:rPr>
                <w:b/>
              </w:rPr>
              <w:t>4.7</w:t>
            </w:r>
          </w:p>
        </w:tc>
        <w:tc>
          <w:tcPr>
            <w:tcW w:w="810" w:type="dxa"/>
            <w:vAlign w:val="center"/>
          </w:tcPr>
          <w:p w14:paraId="67754A6A" w14:textId="77777777" w:rsidR="006D6B76" w:rsidRPr="006D6B76" w:rsidRDefault="006D6B76" w:rsidP="006D6B76">
            <w:pPr>
              <w:pStyle w:val="BodyTextnospaceafter"/>
              <w:jc w:val="center"/>
              <w:rPr>
                <w:color w:val="FF0000"/>
              </w:rPr>
            </w:pPr>
            <w:r w:rsidRPr="006D6B76">
              <w:t>2.3</w:t>
            </w:r>
          </w:p>
        </w:tc>
        <w:tc>
          <w:tcPr>
            <w:tcW w:w="1080" w:type="dxa"/>
            <w:vAlign w:val="center"/>
          </w:tcPr>
          <w:p w14:paraId="19B4C0E4" w14:textId="77777777" w:rsidR="006D6B76" w:rsidRPr="006D6B76" w:rsidRDefault="006D6B76" w:rsidP="006D6B76">
            <w:pPr>
              <w:pStyle w:val="BodyTextnospaceafter"/>
              <w:jc w:val="center"/>
              <w:rPr>
                <w:color w:val="FF0000"/>
              </w:rPr>
            </w:pPr>
            <w:r w:rsidRPr="006D6B76">
              <w:t>7.3</w:t>
            </w:r>
          </w:p>
        </w:tc>
        <w:tc>
          <w:tcPr>
            <w:tcW w:w="1091" w:type="dxa"/>
            <w:vAlign w:val="center"/>
          </w:tcPr>
          <w:p w14:paraId="4658B262" w14:textId="77777777" w:rsidR="006D6B76" w:rsidRPr="006D6B76" w:rsidRDefault="006D6B76" w:rsidP="006D6B76">
            <w:pPr>
              <w:pStyle w:val="BodyTextnospaceafter"/>
              <w:jc w:val="center"/>
              <w:rPr>
                <w:b/>
                <w:color w:val="FF0000"/>
              </w:rPr>
            </w:pPr>
            <w:r w:rsidRPr="006D6B76">
              <w:t>2.2±0.2</w:t>
            </w:r>
          </w:p>
        </w:tc>
      </w:tr>
      <w:tr w:rsidR="006D6B76" w:rsidRPr="006D6B76" w14:paraId="1F5170A0" w14:textId="77777777" w:rsidTr="006D6B76">
        <w:tc>
          <w:tcPr>
            <w:tcW w:w="1915" w:type="dxa"/>
            <w:vAlign w:val="center"/>
          </w:tcPr>
          <w:p w14:paraId="123148D1" w14:textId="77777777" w:rsidR="006D6B76" w:rsidRPr="006D6B76" w:rsidRDefault="006D6B76" w:rsidP="006D6B76">
            <w:pPr>
              <w:pStyle w:val="BodyTextnospaceafter"/>
              <w:keepNext/>
              <w:keepLines/>
              <w:outlineLvl w:val="4"/>
              <w:rPr>
                <w:color w:val="FF0000"/>
              </w:rPr>
            </w:pPr>
            <w:r w:rsidRPr="006D6B76">
              <w:t>BC 0528</w:t>
            </w:r>
          </w:p>
        </w:tc>
        <w:tc>
          <w:tcPr>
            <w:tcW w:w="1440" w:type="dxa"/>
            <w:vAlign w:val="center"/>
          </w:tcPr>
          <w:p w14:paraId="07C33978" w14:textId="77777777" w:rsidR="006D6B76" w:rsidRPr="006D6B76" w:rsidRDefault="006D6B76" w:rsidP="006D6B76">
            <w:pPr>
              <w:pStyle w:val="BodyTextnospaceafter"/>
              <w:keepNext/>
              <w:keepLines/>
              <w:tabs>
                <w:tab w:val="decimal" w:pos="605"/>
              </w:tabs>
              <w:outlineLvl w:val="4"/>
              <w:rPr>
                <w:b/>
                <w:color w:val="FF0000"/>
              </w:rPr>
            </w:pPr>
            <w:r w:rsidRPr="006D6B76">
              <w:rPr>
                <w:b/>
              </w:rPr>
              <w:t>87.6</w:t>
            </w:r>
          </w:p>
        </w:tc>
        <w:tc>
          <w:tcPr>
            <w:tcW w:w="1080" w:type="dxa"/>
            <w:vAlign w:val="center"/>
          </w:tcPr>
          <w:p w14:paraId="67806544" w14:textId="3C1D0A3F" w:rsidR="006D6B76" w:rsidRPr="006D6B76" w:rsidRDefault="006D6B76" w:rsidP="006D6B76">
            <w:pPr>
              <w:pStyle w:val="BodyTextnospaceafter"/>
              <w:keepNext/>
              <w:keepLines/>
              <w:tabs>
                <w:tab w:val="decimal" w:pos="785"/>
              </w:tabs>
              <w:outlineLvl w:val="4"/>
              <w:rPr>
                <w:b/>
                <w:color w:val="FF0000"/>
              </w:rPr>
            </w:pPr>
            <w:r w:rsidRPr="006D6B76">
              <w:rPr>
                <w:b/>
              </w:rPr>
              <w:t xml:space="preserve"> 18,198</w:t>
            </w:r>
          </w:p>
        </w:tc>
        <w:tc>
          <w:tcPr>
            <w:tcW w:w="1170" w:type="dxa"/>
            <w:vAlign w:val="center"/>
          </w:tcPr>
          <w:p w14:paraId="43B9D624" w14:textId="77777777" w:rsidR="006D6B76" w:rsidRPr="006D6B76" w:rsidRDefault="006D6B76" w:rsidP="006D6B76">
            <w:pPr>
              <w:pStyle w:val="BodyTextnospaceafter"/>
              <w:keepNext/>
              <w:keepLines/>
              <w:jc w:val="center"/>
              <w:outlineLvl w:val="4"/>
              <w:rPr>
                <w:b/>
                <w:color w:val="FF0000"/>
              </w:rPr>
            </w:pPr>
            <w:r w:rsidRPr="006D6B76">
              <w:rPr>
                <w:b/>
              </w:rPr>
              <w:t>6.4</w:t>
            </w:r>
          </w:p>
        </w:tc>
        <w:tc>
          <w:tcPr>
            <w:tcW w:w="990" w:type="dxa"/>
            <w:vAlign w:val="center"/>
          </w:tcPr>
          <w:p w14:paraId="4B590742" w14:textId="77777777" w:rsidR="006D6B76" w:rsidRPr="006D6B76" w:rsidRDefault="006D6B76" w:rsidP="006D6B76">
            <w:pPr>
              <w:pStyle w:val="BodyTextnospaceafter"/>
              <w:keepNext/>
              <w:keepLines/>
              <w:jc w:val="center"/>
              <w:outlineLvl w:val="4"/>
              <w:rPr>
                <w:b/>
                <w:color w:val="FF0000"/>
              </w:rPr>
            </w:pPr>
            <w:r w:rsidRPr="006D6B76">
              <w:rPr>
                <w:b/>
              </w:rPr>
              <w:t>4.3</w:t>
            </w:r>
          </w:p>
        </w:tc>
        <w:tc>
          <w:tcPr>
            <w:tcW w:w="810" w:type="dxa"/>
            <w:vAlign w:val="center"/>
          </w:tcPr>
          <w:p w14:paraId="31784332" w14:textId="77777777" w:rsidR="006D6B76" w:rsidRPr="006D6B76" w:rsidRDefault="006D6B76" w:rsidP="006D6B76">
            <w:pPr>
              <w:pStyle w:val="BodyTextnospaceafter"/>
              <w:keepNext/>
              <w:keepLines/>
              <w:jc w:val="center"/>
              <w:outlineLvl w:val="4"/>
              <w:rPr>
                <w:b/>
                <w:color w:val="FF0000"/>
              </w:rPr>
            </w:pPr>
            <w:r w:rsidRPr="006D6B76">
              <w:rPr>
                <w:b/>
              </w:rPr>
              <w:t>5.3</w:t>
            </w:r>
          </w:p>
        </w:tc>
        <w:tc>
          <w:tcPr>
            <w:tcW w:w="1080" w:type="dxa"/>
            <w:vAlign w:val="center"/>
          </w:tcPr>
          <w:p w14:paraId="6DB6B54B" w14:textId="77777777" w:rsidR="006D6B76" w:rsidRPr="006D6B76" w:rsidRDefault="006D6B76" w:rsidP="006D6B76">
            <w:pPr>
              <w:pStyle w:val="BodyTextnospaceafter"/>
              <w:keepNext/>
              <w:keepLines/>
              <w:jc w:val="center"/>
              <w:outlineLvl w:val="4"/>
              <w:rPr>
                <w:color w:val="FF0000"/>
              </w:rPr>
            </w:pPr>
            <w:r w:rsidRPr="006D6B76">
              <w:t>7.7</w:t>
            </w:r>
          </w:p>
        </w:tc>
        <w:tc>
          <w:tcPr>
            <w:tcW w:w="1091" w:type="dxa"/>
            <w:vAlign w:val="center"/>
          </w:tcPr>
          <w:p w14:paraId="1556002D" w14:textId="77777777" w:rsidR="006D6B76" w:rsidRPr="006D6B76" w:rsidRDefault="006D6B76" w:rsidP="006D6B76">
            <w:pPr>
              <w:pStyle w:val="BodyTextnospaceafter"/>
              <w:keepNext/>
              <w:keepLines/>
              <w:jc w:val="center"/>
              <w:outlineLvl w:val="4"/>
              <w:rPr>
                <w:b/>
                <w:color w:val="FF0000"/>
              </w:rPr>
            </w:pPr>
            <w:r w:rsidRPr="006D6B76">
              <w:t>4.0±0.6</w:t>
            </w:r>
          </w:p>
        </w:tc>
      </w:tr>
      <w:tr w:rsidR="006D6B76" w:rsidRPr="006D6B76" w14:paraId="5AAAC93E" w14:textId="77777777" w:rsidTr="0008269B">
        <w:tc>
          <w:tcPr>
            <w:tcW w:w="1915" w:type="dxa"/>
            <w:shd w:val="clear" w:color="auto" w:fill="000000" w:themeFill="text1"/>
            <w:vAlign w:val="center"/>
          </w:tcPr>
          <w:p w14:paraId="125A7F66" w14:textId="77777777" w:rsidR="006D6B76" w:rsidRPr="006D6B76" w:rsidRDefault="006D6B76" w:rsidP="006D6B76">
            <w:pPr>
              <w:pStyle w:val="BodyTextnospaceafter"/>
            </w:pPr>
            <w:r w:rsidRPr="006D6B76">
              <w:rPr>
                <w:i/>
              </w:rPr>
              <w:t>Yellow</w:t>
            </w:r>
          </w:p>
        </w:tc>
        <w:tc>
          <w:tcPr>
            <w:tcW w:w="1440" w:type="dxa"/>
            <w:shd w:val="clear" w:color="auto" w:fill="000000" w:themeFill="text1"/>
            <w:vAlign w:val="center"/>
          </w:tcPr>
          <w:p w14:paraId="34D6144B" w14:textId="77777777" w:rsidR="006D6B76" w:rsidRPr="006D6B76" w:rsidRDefault="006D6B76" w:rsidP="006D6B76">
            <w:pPr>
              <w:pStyle w:val="BodyTextnospaceafter"/>
              <w:rPr>
                <w:b/>
              </w:rPr>
            </w:pPr>
          </w:p>
        </w:tc>
        <w:tc>
          <w:tcPr>
            <w:tcW w:w="1080" w:type="dxa"/>
            <w:shd w:val="clear" w:color="auto" w:fill="000000" w:themeFill="text1"/>
            <w:vAlign w:val="center"/>
          </w:tcPr>
          <w:p w14:paraId="13D5497B" w14:textId="77777777" w:rsidR="006D6B76" w:rsidRPr="006D6B76" w:rsidRDefault="006D6B76" w:rsidP="006D6B76">
            <w:pPr>
              <w:pStyle w:val="BodyTextnospaceafter"/>
              <w:rPr>
                <w:b/>
              </w:rPr>
            </w:pPr>
          </w:p>
        </w:tc>
        <w:tc>
          <w:tcPr>
            <w:tcW w:w="1170" w:type="dxa"/>
            <w:shd w:val="clear" w:color="auto" w:fill="000000" w:themeFill="text1"/>
            <w:vAlign w:val="center"/>
          </w:tcPr>
          <w:p w14:paraId="7870AB0D" w14:textId="77777777" w:rsidR="006D6B76" w:rsidRPr="006D6B76" w:rsidRDefault="006D6B76" w:rsidP="006D6B76">
            <w:pPr>
              <w:pStyle w:val="BodyTextnospaceafter"/>
              <w:rPr>
                <w:b/>
              </w:rPr>
            </w:pPr>
          </w:p>
        </w:tc>
        <w:tc>
          <w:tcPr>
            <w:tcW w:w="990" w:type="dxa"/>
            <w:shd w:val="clear" w:color="auto" w:fill="000000" w:themeFill="text1"/>
            <w:vAlign w:val="center"/>
          </w:tcPr>
          <w:p w14:paraId="155F1AD8" w14:textId="77777777" w:rsidR="006D6B76" w:rsidRPr="006D6B76" w:rsidRDefault="006D6B76" w:rsidP="006D6B76">
            <w:pPr>
              <w:pStyle w:val="BodyTextnospaceafter"/>
            </w:pPr>
          </w:p>
        </w:tc>
        <w:tc>
          <w:tcPr>
            <w:tcW w:w="810" w:type="dxa"/>
            <w:shd w:val="clear" w:color="auto" w:fill="000000" w:themeFill="text1"/>
            <w:vAlign w:val="center"/>
          </w:tcPr>
          <w:p w14:paraId="7C959387" w14:textId="77777777" w:rsidR="006D6B76" w:rsidRPr="006D6B76" w:rsidRDefault="006D6B76" w:rsidP="006D6B76">
            <w:pPr>
              <w:pStyle w:val="BodyTextnospaceafter"/>
              <w:rPr>
                <w:b/>
              </w:rPr>
            </w:pPr>
          </w:p>
        </w:tc>
        <w:tc>
          <w:tcPr>
            <w:tcW w:w="1080" w:type="dxa"/>
            <w:shd w:val="clear" w:color="auto" w:fill="000000" w:themeFill="text1"/>
            <w:vAlign w:val="center"/>
          </w:tcPr>
          <w:p w14:paraId="114991B0" w14:textId="77777777" w:rsidR="006D6B76" w:rsidRPr="006D6B76" w:rsidRDefault="006D6B76" w:rsidP="006D6B76">
            <w:pPr>
              <w:pStyle w:val="BodyTextnospaceafter"/>
            </w:pPr>
          </w:p>
        </w:tc>
        <w:tc>
          <w:tcPr>
            <w:tcW w:w="1091" w:type="dxa"/>
            <w:shd w:val="clear" w:color="auto" w:fill="000000" w:themeFill="text1"/>
            <w:vAlign w:val="center"/>
          </w:tcPr>
          <w:p w14:paraId="4E66D94A" w14:textId="77777777" w:rsidR="006D6B76" w:rsidRPr="006D6B76" w:rsidRDefault="006D6B76" w:rsidP="006D6B76">
            <w:pPr>
              <w:pStyle w:val="BodyTextnospaceafter"/>
            </w:pPr>
          </w:p>
        </w:tc>
      </w:tr>
      <w:tr w:rsidR="006D6B76" w:rsidRPr="006D6B76" w14:paraId="37F8E568" w14:textId="77777777" w:rsidTr="006D6B76">
        <w:tc>
          <w:tcPr>
            <w:tcW w:w="1915" w:type="dxa"/>
            <w:vAlign w:val="center"/>
          </w:tcPr>
          <w:p w14:paraId="64F735CC" w14:textId="77777777" w:rsidR="006D6B76" w:rsidRPr="006D6B76" w:rsidRDefault="006D6B76" w:rsidP="006D6B76">
            <w:pPr>
              <w:pStyle w:val="BodyTextnospaceafter"/>
              <w:keepNext/>
              <w:keepLines/>
              <w:outlineLvl w:val="4"/>
              <w:rPr>
                <w:color w:val="FF0000"/>
              </w:rPr>
            </w:pPr>
            <w:r w:rsidRPr="006D6B76">
              <w:t>Aspire</w:t>
            </w:r>
          </w:p>
        </w:tc>
        <w:tc>
          <w:tcPr>
            <w:tcW w:w="1440" w:type="dxa"/>
            <w:vAlign w:val="center"/>
          </w:tcPr>
          <w:p w14:paraId="7AD7D0FC" w14:textId="77777777" w:rsidR="006D6B76" w:rsidRPr="006D6B76" w:rsidRDefault="006D6B76" w:rsidP="006D6B76">
            <w:pPr>
              <w:pStyle w:val="BodyTextnospaceafter"/>
              <w:keepNext/>
              <w:keepLines/>
              <w:tabs>
                <w:tab w:val="decimal" w:pos="605"/>
              </w:tabs>
              <w:outlineLvl w:val="4"/>
              <w:rPr>
                <w:b/>
                <w:color w:val="FF0000"/>
              </w:rPr>
            </w:pPr>
            <w:r w:rsidRPr="006D6B76">
              <w:rPr>
                <w:b/>
              </w:rPr>
              <w:t>71.4</w:t>
            </w:r>
          </w:p>
        </w:tc>
        <w:tc>
          <w:tcPr>
            <w:tcW w:w="1080" w:type="dxa"/>
            <w:vAlign w:val="center"/>
          </w:tcPr>
          <w:p w14:paraId="447959BE" w14:textId="57503110" w:rsidR="006D6B76" w:rsidRPr="006D6B76" w:rsidRDefault="006D6B76" w:rsidP="006D6B76">
            <w:pPr>
              <w:pStyle w:val="BodyTextnospaceafter"/>
              <w:keepNext/>
              <w:keepLines/>
              <w:tabs>
                <w:tab w:val="decimal" w:pos="785"/>
              </w:tabs>
              <w:outlineLvl w:val="4"/>
              <w:rPr>
                <w:b/>
                <w:color w:val="FF0000"/>
              </w:rPr>
            </w:pPr>
            <w:r w:rsidRPr="006D6B76">
              <w:rPr>
                <w:b/>
              </w:rPr>
              <w:t>14,133</w:t>
            </w:r>
          </w:p>
        </w:tc>
        <w:tc>
          <w:tcPr>
            <w:tcW w:w="1170" w:type="dxa"/>
            <w:vAlign w:val="center"/>
          </w:tcPr>
          <w:p w14:paraId="7E74B426" w14:textId="77777777" w:rsidR="006D6B76" w:rsidRPr="006D6B76" w:rsidRDefault="006D6B76" w:rsidP="006D6B76">
            <w:pPr>
              <w:pStyle w:val="BodyTextnospaceafter"/>
              <w:keepNext/>
              <w:keepLines/>
              <w:tabs>
                <w:tab w:val="decimal" w:pos="425"/>
              </w:tabs>
              <w:outlineLvl w:val="4"/>
              <w:rPr>
                <w:b/>
                <w:color w:val="FF0000"/>
              </w:rPr>
            </w:pPr>
            <w:r w:rsidRPr="006D6B76">
              <w:rPr>
                <w:b/>
              </w:rPr>
              <w:t>6.2</w:t>
            </w:r>
          </w:p>
        </w:tc>
        <w:tc>
          <w:tcPr>
            <w:tcW w:w="990" w:type="dxa"/>
            <w:vAlign w:val="center"/>
          </w:tcPr>
          <w:p w14:paraId="5E3005BF" w14:textId="77777777" w:rsidR="006D6B76" w:rsidRPr="006D6B76" w:rsidRDefault="006D6B76" w:rsidP="0008269B">
            <w:pPr>
              <w:pStyle w:val="BodyTextnospaceafter"/>
              <w:keepNext/>
              <w:keepLines/>
              <w:tabs>
                <w:tab w:val="decimal" w:pos="335"/>
              </w:tabs>
              <w:outlineLvl w:val="4"/>
              <w:rPr>
                <w:color w:val="FF0000"/>
              </w:rPr>
            </w:pPr>
            <w:r w:rsidRPr="006D6B76">
              <w:t>2.0</w:t>
            </w:r>
          </w:p>
        </w:tc>
        <w:tc>
          <w:tcPr>
            <w:tcW w:w="810" w:type="dxa"/>
            <w:vAlign w:val="center"/>
          </w:tcPr>
          <w:p w14:paraId="7359589C" w14:textId="77777777" w:rsidR="006D6B76" w:rsidRPr="006D6B76" w:rsidRDefault="006D6B76" w:rsidP="0008269B">
            <w:pPr>
              <w:pStyle w:val="BodyTextnospaceafter"/>
              <w:keepNext/>
              <w:keepLines/>
              <w:tabs>
                <w:tab w:val="decimal" w:pos="245"/>
              </w:tabs>
              <w:outlineLvl w:val="4"/>
              <w:rPr>
                <w:b/>
                <w:color w:val="FF0000"/>
              </w:rPr>
            </w:pPr>
            <w:r w:rsidRPr="006D6B76">
              <w:rPr>
                <w:b/>
              </w:rPr>
              <w:t>6.0</w:t>
            </w:r>
          </w:p>
        </w:tc>
        <w:tc>
          <w:tcPr>
            <w:tcW w:w="1080" w:type="dxa"/>
            <w:vAlign w:val="center"/>
          </w:tcPr>
          <w:p w14:paraId="45A94BE9" w14:textId="77777777" w:rsidR="006D6B76" w:rsidRPr="006D6B76" w:rsidRDefault="006D6B76" w:rsidP="0008269B">
            <w:pPr>
              <w:pStyle w:val="BodyTextnospaceafter"/>
              <w:keepNext/>
              <w:keepLines/>
              <w:tabs>
                <w:tab w:val="decimal" w:pos="425"/>
              </w:tabs>
              <w:outlineLvl w:val="4"/>
              <w:rPr>
                <w:color w:val="FF0000"/>
              </w:rPr>
            </w:pPr>
            <w:r w:rsidRPr="006D6B76">
              <w:t>7.0</w:t>
            </w:r>
          </w:p>
        </w:tc>
        <w:tc>
          <w:tcPr>
            <w:tcW w:w="1091" w:type="dxa"/>
            <w:vAlign w:val="center"/>
          </w:tcPr>
          <w:p w14:paraId="0AD21193" w14:textId="77777777" w:rsidR="006D6B76" w:rsidRPr="006D6B76" w:rsidRDefault="006D6B76" w:rsidP="006D6B76">
            <w:pPr>
              <w:pStyle w:val="BodyTextnospaceafter"/>
              <w:keepNext/>
              <w:keepLines/>
              <w:jc w:val="center"/>
              <w:outlineLvl w:val="4"/>
              <w:rPr>
                <w:b/>
                <w:color w:val="FF0000"/>
              </w:rPr>
            </w:pPr>
            <w:r w:rsidRPr="006D6B76">
              <w:t>4.0±0.0</w:t>
            </w:r>
          </w:p>
        </w:tc>
      </w:tr>
      <w:tr w:rsidR="006D6B76" w:rsidRPr="006D6B76" w14:paraId="256AC9DA" w14:textId="77777777" w:rsidTr="006D6B76">
        <w:tc>
          <w:tcPr>
            <w:tcW w:w="1915" w:type="dxa"/>
            <w:vAlign w:val="center"/>
          </w:tcPr>
          <w:p w14:paraId="628598AD" w14:textId="77777777" w:rsidR="006D6B76" w:rsidRPr="006D6B76" w:rsidRDefault="006D6B76" w:rsidP="006D6B76">
            <w:pPr>
              <w:pStyle w:val="BodyTextnospaceafter"/>
              <w:keepNext/>
              <w:keepLines/>
              <w:outlineLvl w:val="4"/>
              <w:rPr>
                <w:color w:val="FF0000"/>
              </w:rPr>
            </w:pPr>
            <w:r w:rsidRPr="006D6B76">
              <w:t>Bling</w:t>
            </w:r>
          </w:p>
        </w:tc>
        <w:tc>
          <w:tcPr>
            <w:tcW w:w="1440" w:type="dxa"/>
            <w:vAlign w:val="center"/>
          </w:tcPr>
          <w:p w14:paraId="3A3F1325" w14:textId="77777777" w:rsidR="006D6B76" w:rsidRPr="006D6B76" w:rsidRDefault="006D6B76" w:rsidP="006D6B76">
            <w:pPr>
              <w:pStyle w:val="BodyTextnospaceafter"/>
              <w:keepNext/>
              <w:keepLines/>
              <w:tabs>
                <w:tab w:val="decimal" w:pos="605"/>
              </w:tabs>
              <w:outlineLvl w:val="4"/>
              <w:rPr>
                <w:b/>
                <w:color w:val="FF0000"/>
              </w:rPr>
            </w:pPr>
            <w:r w:rsidRPr="006D6B76">
              <w:t>14.3</w:t>
            </w:r>
          </w:p>
        </w:tc>
        <w:tc>
          <w:tcPr>
            <w:tcW w:w="1080" w:type="dxa"/>
            <w:vAlign w:val="center"/>
          </w:tcPr>
          <w:p w14:paraId="20CE344E" w14:textId="08746312" w:rsidR="006D6B76" w:rsidRPr="006D6B76" w:rsidRDefault="006D6B76" w:rsidP="006D6B76">
            <w:pPr>
              <w:pStyle w:val="BodyTextnospaceafter"/>
              <w:keepNext/>
              <w:keepLines/>
              <w:tabs>
                <w:tab w:val="decimal" w:pos="785"/>
              </w:tabs>
              <w:outlineLvl w:val="4"/>
              <w:rPr>
                <w:b/>
                <w:color w:val="FF0000"/>
              </w:rPr>
            </w:pPr>
            <w:r w:rsidRPr="006D6B76">
              <w:t>3,485</w:t>
            </w:r>
          </w:p>
        </w:tc>
        <w:tc>
          <w:tcPr>
            <w:tcW w:w="1170" w:type="dxa"/>
            <w:vAlign w:val="center"/>
          </w:tcPr>
          <w:p w14:paraId="21B96137" w14:textId="77777777" w:rsidR="006D6B76" w:rsidRPr="006D6B76" w:rsidRDefault="006D6B76" w:rsidP="006D6B76">
            <w:pPr>
              <w:pStyle w:val="BodyTextnospaceafter"/>
              <w:keepNext/>
              <w:keepLines/>
              <w:tabs>
                <w:tab w:val="decimal" w:pos="425"/>
              </w:tabs>
              <w:outlineLvl w:val="4"/>
              <w:rPr>
                <w:b/>
                <w:i/>
                <w:color w:val="FF0000"/>
              </w:rPr>
            </w:pPr>
            <w:r w:rsidRPr="006D6B76">
              <w:rPr>
                <w:b/>
              </w:rPr>
              <w:t>6.5</w:t>
            </w:r>
          </w:p>
        </w:tc>
        <w:tc>
          <w:tcPr>
            <w:tcW w:w="990" w:type="dxa"/>
            <w:vAlign w:val="center"/>
          </w:tcPr>
          <w:p w14:paraId="5FD33C64" w14:textId="77777777" w:rsidR="006D6B76" w:rsidRPr="006D6B76" w:rsidRDefault="006D6B76" w:rsidP="0008269B">
            <w:pPr>
              <w:pStyle w:val="BodyTextnospaceafter"/>
              <w:keepNext/>
              <w:keepLines/>
              <w:tabs>
                <w:tab w:val="decimal" w:pos="335"/>
              </w:tabs>
              <w:outlineLvl w:val="4"/>
              <w:rPr>
                <w:i/>
                <w:color w:val="FF0000"/>
              </w:rPr>
            </w:pPr>
            <w:r w:rsidRPr="006D6B76">
              <w:rPr>
                <w:i/>
              </w:rPr>
              <w:t>5.0</w:t>
            </w:r>
          </w:p>
        </w:tc>
        <w:tc>
          <w:tcPr>
            <w:tcW w:w="810" w:type="dxa"/>
            <w:vAlign w:val="center"/>
          </w:tcPr>
          <w:p w14:paraId="45C0B81F" w14:textId="77777777" w:rsidR="006D6B76" w:rsidRPr="006D6B76" w:rsidRDefault="006D6B76" w:rsidP="0008269B">
            <w:pPr>
              <w:pStyle w:val="BodyTextnospaceafter"/>
              <w:keepNext/>
              <w:keepLines/>
              <w:tabs>
                <w:tab w:val="decimal" w:pos="245"/>
              </w:tabs>
              <w:outlineLvl w:val="4"/>
              <w:rPr>
                <w:i/>
                <w:color w:val="FF0000"/>
              </w:rPr>
            </w:pPr>
            <w:r w:rsidRPr="006D6B76">
              <w:rPr>
                <w:i/>
              </w:rPr>
              <w:t>1.0</w:t>
            </w:r>
          </w:p>
        </w:tc>
        <w:tc>
          <w:tcPr>
            <w:tcW w:w="1080" w:type="dxa"/>
            <w:vAlign w:val="center"/>
          </w:tcPr>
          <w:p w14:paraId="0D645767" w14:textId="77777777" w:rsidR="006D6B76" w:rsidRPr="006D6B76" w:rsidRDefault="006D6B76" w:rsidP="0008269B">
            <w:pPr>
              <w:pStyle w:val="BodyTextnospaceafter"/>
              <w:keepNext/>
              <w:keepLines/>
              <w:tabs>
                <w:tab w:val="decimal" w:pos="425"/>
              </w:tabs>
              <w:outlineLvl w:val="4"/>
              <w:rPr>
                <w:color w:val="FF0000"/>
              </w:rPr>
            </w:pPr>
            <w:r w:rsidRPr="006D6B76">
              <w:t>8.3</w:t>
            </w:r>
          </w:p>
        </w:tc>
        <w:tc>
          <w:tcPr>
            <w:tcW w:w="1091" w:type="dxa"/>
            <w:vAlign w:val="center"/>
          </w:tcPr>
          <w:p w14:paraId="5D79D199" w14:textId="77777777" w:rsidR="006D6B76" w:rsidRPr="006D6B76" w:rsidRDefault="006D6B76" w:rsidP="006D6B76">
            <w:pPr>
              <w:pStyle w:val="BodyTextnospaceafter"/>
              <w:keepNext/>
              <w:keepLines/>
              <w:jc w:val="center"/>
              <w:outlineLvl w:val="4"/>
              <w:rPr>
                <w:b/>
                <w:color w:val="FF0000"/>
              </w:rPr>
            </w:pPr>
            <w:r w:rsidRPr="006D6B76">
              <w:t>3.0±0.3</w:t>
            </w:r>
          </w:p>
        </w:tc>
      </w:tr>
      <w:tr w:rsidR="006D6B76" w:rsidRPr="006D6B76" w14:paraId="655E9765" w14:textId="77777777" w:rsidTr="006D6B76">
        <w:tc>
          <w:tcPr>
            <w:tcW w:w="1915" w:type="dxa"/>
            <w:vAlign w:val="center"/>
          </w:tcPr>
          <w:p w14:paraId="1E273EE4" w14:textId="77777777" w:rsidR="006D6B76" w:rsidRPr="006D6B76" w:rsidRDefault="006D6B76" w:rsidP="006D6B76">
            <w:pPr>
              <w:pStyle w:val="BodyTextnospaceafter"/>
              <w:keepNext/>
              <w:keepLines/>
              <w:outlineLvl w:val="4"/>
              <w:rPr>
                <w:rFonts w:eastAsia="MS Mincho"/>
                <w:i/>
                <w:color w:val="000000"/>
              </w:rPr>
            </w:pPr>
            <w:r w:rsidRPr="006D6B76">
              <w:rPr>
                <w:rFonts w:eastAsia="MS Mincho"/>
                <w:i/>
                <w:color w:val="000000"/>
              </w:rPr>
              <w:t>Grand Mean</w:t>
            </w:r>
          </w:p>
        </w:tc>
        <w:tc>
          <w:tcPr>
            <w:tcW w:w="1440" w:type="dxa"/>
            <w:vAlign w:val="center"/>
          </w:tcPr>
          <w:p w14:paraId="62A483C6" w14:textId="77777777" w:rsidR="006D6B76" w:rsidRPr="006D6B76" w:rsidRDefault="006D6B76" w:rsidP="006D6B76">
            <w:pPr>
              <w:pStyle w:val="BodyTextnospaceafter"/>
              <w:keepNext/>
              <w:keepLines/>
              <w:tabs>
                <w:tab w:val="decimal" w:pos="605"/>
              </w:tabs>
              <w:outlineLvl w:val="4"/>
              <w:rPr>
                <w:rFonts w:eastAsia="MS Mincho"/>
                <w:i/>
                <w:color w:val="000000"/>
              </w:rPr>
            </w:pPr>
            <w:r w:rsidRPr="006D6B76">
              <w:rPr>
                <w:i/>
              </w:rPr>
              <w:t>55.2</w:t>
            </w:r>
          </w:p>
        </w:tc>
        <w:tc>
          <w:tcPr>
            <w:tcW w:w="1080" w:type="dxa"/>
            <w:vAlign w:val="center"/>
          </w:tcPr>
          <w:p w14:paraId="5C601FB1" w14:textId="77777777" w:rsidR="006D6B76" w:rsidRPr="006D6B76" w:rsidRDefault="006D6B76" w:rsidP="006D6B76">
            <w:pPr>
              <w:pStyle w:val="BodyTextnospaceafter"/>
              <w:keepNext/>
              <w:keepLines/>
              <w:tabs>
                <w:tab w:val="decimal" w:pos="785"/>
              </w:tabs>
              <w:outlineLvl w:val="4"/>
              <w:rPr>
                <w:rFonts w:eastAsia="MS Mincho"/>
                <w:i/>
                <w:color w:val="000000"/>
              </w:rPr>
            </w:pPr>
            <w:r w:rsidRPr="006D6B76">
              <w:rPr>
                <w:i/>
              </w:rPr>
              <w:t>11,558</w:t>
            </w:r>
          </w:p>
        </w:tc>
        <w:tc>
          <w:tcPr>
            <w:tcW w:w="1170" w:type="dxa"/>
            <w:vAlign w:val="center"/>
          </w:tcPr>
          <w:p w14:paraId="6EAC9E31" w14:textId="77777777" w:rsidR="006D6B76" w:rsidRPr="006D6B76" w:rsidRDefault="006D6B76" w:rsidP="006D6B76">
            <w:pPr>
              <w:pStyle w:val="BodyTextnospaceafter"/>
              <w:keepNext/>
              <w:keepLines/>
              <w:tabs>
                <w:tab w:val="decimal" w:pos="425"/>
              </w:tabs>
              <w:outlineLvl w:val="4"/>
              <w:rPr>
                <w:rFonts w:eastAsia="MS Mincho"/>
                <w:i/>
                <w:color w:val="000000"/>
              </w:rPr>
            </w:pPr>
            <w:r w:rsidRPr="006D6B76">
              <w:rPr>
                <w:i/>
              </w:rPr>
              <w:t>5.9</w:t>
            </w:r>
          </w:p>
        </w:tc>
        <w:tc>
          <w:tcPr>
            <w:tcW w:w="990" w:type="dxa"/>
            <w:vAlign w:val="center"/>
          </w:tcPr>
          <w:p w14:paraId="6F3DB648" w14:textId="77777777" w:rsidR="006D6B76" w:rsidRPr="006D6B76" w:rsidRDefault="006D6B76" w:rsidP="0008269B">
            <w:pPr>
              <w:pStyle w:val="BodyTextnospaceafter"/>
              <w:keepNext/>
              <w:keepLines/>
              <w:tabs>
                <w:tab w:val="decimal" w:pos="335"/>
              </w:tabs>
              <w:outlineLvl w:val="4"/>
              <w:rPr>
                <w:rFonts w:eastAsia="MS Mincho"/>
                <w:i/>
                <w:color w:val="FF0000"/>
              </w:rPr>
            </w:pPr>
            <w:r w:rsidRPr="006D6B76">
              <w:rPr>
                <w:i/>
              </w:rPr>
              <w:t>3.2</w:t>
            </w:r>
          </w:p>
        </w:tc>
        <w:tc>
          <w:tcPr>
            <w:tcW w:w="810" w:type="dxa"/>
            <w:vAlign w:val="center"/>
          </w:tcPr>
          <w:p w14:paraId="2D86EB5B" w14:textId="77777777" w:rsidR="006D6B76" w:rsidRPr="006D6B76" w:rsidRDefault="006D6B76" w:rsidP="0008269B">
            <w:pPr>
              <w:pStyle w:val="BodyTextnospaceafter"/>
              <w:keepNext/>
              <w:keepLines/>
              <w:tabs>
                <w:tab w:val="decimal" w:pos="245"/>
              </w:tabs>
              <w:outlineLvl w:val="4"/>
              <w:rPr>
                <w:rFonts w:eastAsia="MS Mincho"/>
                <w:i/>
                <w:color w:val="FF0000"/>
              </w:rPr>
            </w:pPr>
            <w:r w:rsidRPr="006D6B76">
              <w:rPr>
                <w:i/>
              </w:rPr>
              <w:t>4.4</w:t>
            </w:r>
          </w:p>
        </w:tc>
        <w:tc>
          <w:tcPr>
            <w:tcW w:w="1080" w:type="dxa"/>
            <w:vAlign w:val="center"/>
          </w:tcPr>
          <w:p w14:paraId="2BFFDDFF" w14:textId="77777777" w:rsidR="006D6B76" w:rsidRPr="006D6B76" w:rsidRDefault="006D6B76" w:rsidP="0008269B">
            <w:pPr>
              <w:pStyle w:val="BodyTextnospaceafter"/>
              <w:keepNext/>
              <w:keepLines/>
              <w:tabs>
                <w:tab w:val="decimal" w:pos="425"/>
              </w:tabs>
              <w:outlineLvl w:val="4"/>
              <w:rPr>
                <w:rFonts w:eastAsia="MS Mincho"/>
                <w:i/>
                <w:color w:val="000000" w:themeColor="text1"/>
              </w:rPr>
            </w:pPr>
            <w:r w:rsidRPr="006D6B76">
              <w:rPr>
                <w:rFonts w:eastAsia="MS Mincho"/>
                <w:i/>
                <w:color w:val="000000" w:themeColor="text1"/>
              </w:rPr>
              <w:t>7.1</w:t>
            </w:r>
          </w:p>
        </w:tc>
        <w:tc>
          <w:tcPr>
            <w:tcW w:w="1091" w:type="dxa"/>
            <w:vAlign w:val="center"/>
          </w:tcPr>
          <w:p w14:paraId="11F4549C" w14:textId="77777777" w:rsidR="006D6B76" w:rsidRPr="006D6B76" w:rsidRDefault="006D6B76" w:rsidP="006D6B76">
            <w:pPr>
              <w:pStyle w:val="BodyTextnospaceafter"/>
              <w:keepNext/>
              <w:keepLines/>
              <w:jc w:val="center"/>
              <w:outlineLvl w:val="4"/>
              <w:rPr>
                <w:rFonts w:eastAsia="MS Mincho"/>
                <w:i/>
                <w:color w:val="FF0000"/>
              </w:rPr>
            </w:pPr>
            <w:r w:rsidRPr="006D6B76">
              <w:rPr>
                <w:i/>
              </w:rPr>
              <w:t>3.4</w:t>
            </w:r>
          </w:p>
        </w:tc>
      </w:tr>
      <w:tr w:rsidR="006D6B76" w:rsidRPr="006D6B76" w14:paraId="0848D281" w14:textId="77777777" w:rsidTr="006D6B76">
        <w:tc>
          <w:tcPr>
            <w:tcW w:w="1915" w:type="dxa"/>
            <w:vAlign w:val="center"/>
          </w:tcPr>
          <w:p w14:paraId="78E2FCC4" w14:textId="77777777" w:rsidR="006D6B76" w:rsidRPr="006D6B76" w:rsidRDefault="006D6B76" w:rsidP="006D6B76">
            <w:pPr>
              <w:pStyle w:val="BodyTextnospaceafter"/>
              <w:keepNext/>
              <w:keepLines/>
              <w:outlineLvl w:val="4"/>
              <w:rPr>
                <w:rFonts w:eastAsia="MS Mincho"/>
                <w:i/>
                <w:color w:val="000000"/>
              </w:rPr>
            </w:pPr>
            <w:r w:rsidRPr="006D6B76">
              <w:rPr>
                <w:rFonts w:eastAsia="MS Mincho"/>
                <w:i/>
                <w:color w:val="000000"/>
              </w:rPr>
              <w:t>LSD .05</w:t>
            </w:r>
            <w:r w:rsidRPr="006D6B76">
              <w:rPr>
                <w:rFonts w:eastAsia="MS Mincho"/>
                <w:i/>
                <w:color w:val="000000"/>
                <w:vertAlign w:val="superscript"/>
              </w:rPr>
              <w:t>4</w:t>
            </w:r>
          </w:p>
        </w:tc>
        <w:tc>
          <w:tcPr>
            <w:tcW w:w="1440" w:type="dxa"/>
            <w:vAlign w:val="center"/>
          </w:tcPr>
          <w:p w14:paraId="3707EDCE" w14:textId="77777777" w:rsidR="006D6B76" w:rsidRPr="006D6B76" w:rsidRDefault="006D6B76" w:rsidP="006D6B76">
            <w:pPr>
              <w:pStyle w:val="BodyTextnospaceafter"/>
              <w:keepNext/>
              <w:keepLines/>
              <w:tabs>
                <w:tab w:val="decimal" w:pos="605"/>
              </w:tabs>
              <w:outlineLvl w:val="4"/>
              <w:rPr>
                <w:rFonts w:eastAsia="MS Mincho"/>
                <w:i/>
                <w:color w:val="000000"/>
              </w:rPr>
            </w:pPr>
            <w:r w:rsidRPr="006D6B76">
              <w:rPr>
                <w:i/>
              </w:rPr>
              <w:t>22.1</w:t>
            </w:r>
          </w:p>
        </w:tc>
        <w:tc>
          <w:tcPr>
            <w:tcW w:w="1080" w:type="dxa"/>
            <w:vAlign w:val="center"/>
          </w:tcPr>
          <w:p w14:paraId="463AC264" w14:textId="77777777" w:rsidR="006D6B76" w:rsidRPr="006D6B76" w:rsidRDefault="006D6B76" w:rsidP="006D6B76">
            <w:pPr>
              <w:pStyle w:val="BodyTextnospaceafter"/>
              <w:keepNext/>
              <w:keepLines/>
              <w:tabs>
                <w:tab w:val="decimal" w:pos="785"/>
              </w:tabs>
              <w:outlineLvl w:val="4"/>
              <w:rPr>
                <w:rFonts w:eastAsia="MS Mincho"/>
                <w:i/>
                <w:color w:val="000000"/>
              </w:rPr>
            </w:pPr>
            <w:r w:rsidRPr="006D6B76">
              <w:rPr>
                <w:i/>
              </w:rPr>
              <w:t>4,432</w:t>
            </w:r>
          </w:p>
        </w:tc>
        <w:tc>
          <w:tcPr>
            <w:tcW w:w="1170" w:type="dxa"/>
            <w:vAlign w:val="center"/>
          </w:tcPr>
          <w:p w14:paraId="574045E7" w14:textId="77777777" w:rsidR="006D6B76" w:rsidRPr="006D6B76" w:rsidRDefault="006D6B76" w:rsidP="006D6B76">
            <w:pPr>
              <w:pStyle w:val="BodyTextnospaceafter"/>
              <w:keepNext/>
              <w:keepLines/>
              <w:tabs>
                <w:tab w:val="decimal" w:pos="425"/>
              </w:tabs>
              <w:outlineLvl w:val="4"/>
              <w:rPr>
                <w:rFonts w:eastAsia="MS Mincho"/>
                <w:i/>
                <w:color w:val="000000"/>
              </w:rPr>
            </w:pPr>
            <w:r w:rsidRPr="006D6B76">
              <w:rPr>
                <w:i/>
              </w:rPr>
              <w:t>0.6</w:t>
            </w:r>
          </w:p>
        </w:tc>
        <w:tc>
          <w:tcPr>
            <w:tcW w:w="990" w:type="dxa"/>
            <w:vAlign w:val="center"/>
          </w:tcPr>
          <w:p w14:paraId="57C68502" w14:textId="77777777" w:rsidR="006D6B76" w:rsidRPr="006D6B76" w:rsidRDefault="006D6B76" w:rsidP="0008269B">
            <w:pPr>
              <w:pStyle w:val="BodyTextnospaceafter"/>
              <w:keepNext/>
              <w:keepLines/>
              <w:tabs>
                <w:tab w:val="decimal" w:pos="335"/>
              </w:tabs>
              <w:outlineLvl w:val="4"/>
              <w:rPr>
                <w:rFonts w:eastAsia="MS Mincho"/>
                <w:i/>
                <w:color w:val="FF0000"/>
              </w:rPr>
            </w:pPr>
            <w:r w:rsidRPr="006D6B76">
              <w:rPr>
                <w:i/>
              </w:rPr>
              <w:t>1.9</w:t>
            </w:r>
          </w:p>
        </w:tc>
        <w:tc>
          <w:tcPr>
            <w:tcW w:w="810" w:type="dxa"/>
            <w:vAlign w:val="center"/>
          </w:tcPr>
          <w:p w14:paraId="75E9929D" w14:textId="77777777" w:rsidR="006D6B76" w:rsidRPr="006D6B76" w:rsidRDefault="006D6B76" w:rsidP="0008269B">
            <w:pPr>
              <w:pStyle w:val="BodyTextnospaceafter"/>
              <w:keepNext/>
              <w:keepLines/>
              <w:tabs>
                <w:tab w:val="decimal" w:pos="245"/>
              </w:tabs>
              <w:outlineLvl w:val="4"/>
              <w:rPr>
                <w:rFonts w:eastAsia="MS Mincho"/>
                <w:i/>
                <w:color w:val="FF0000"/>
              </w:rPr>
            </w:pPr>
            <w:r w:rsidRPr="006D6B76">
              <w:rPr>
                <w:i/>
              </w:rPr>
              <w:t>2.0</w:t>
            </w:r>
          </w:p>
        </w:tc>
        <w:tc>
          <w:tcPr>
            <w:tcW w:w="1080" w:type="dxa"/>
            <w:vAlign w:val="center"/>
          </w:tcPr>
          <w:p w14:paraId="1CAA78AA" w14:textId="77777777" w:rsidR="006D6B76" w:rsidRPr="006D6B76" w:rsidRDefault="006D6B76" w:rsidP="0008269B">
            <w:pPr>
              <w:pStyle w:val="BodyTextnospaceafter"/>
              <w:keepNext/>
              <w:keepLines/>
              <w:jc w:val="center"/>
              <w:outlineLvl w:val="4"/>
              <w:rPr>
                <w:rFonts w:eastAsia="MS Mincho"/>
                <w:i/>
                <w:color w:val="000000" w:themeColor="text1"/>
              </w:rPr>
            </w:pPr>
            <w:r w:rsidRPr="006D6B76">
              <w:rPr>
                <w:i/>
                <w:color w:val="000000" w:themeColor="text1"/>
              </w:rPr>
              <w:t>NS</w:t>
            </w:r>
          </w:p>
        </w:tc>
        <w:tc>
          <w:tcPr>
            <w:tcW w:w="1091" w:type="dxa"/>
            <w:vAlign w:val="center"/>
          </w:tcPr>
          <w:p w14:paraId="52E3CD53" w14:textId="77777777" w:rsidR="006D6B76" w:rsidRPr="006D6B76" w:rsidRDefault="006D6B76" w:rsidP="006D6B76">
            <w:pPr>
              <w:pStyle w:val="BodyTextnospaceafter"/>
              <w:keepNext/>
              <w:keepLines/>
              <w:jc w:val="center"/>
              <w:outlineLvl w:val="4"/>
              <w:rPr>
                <w:rFonts w:eastAsia="MS Mincho"/>
                <w:i/>
                <w:color w:val="FF0000"/>
              </w:rPr>
            </w:pPr>
            <w:r w:rsidRPr="006D6B76">
              <w:rPr>
                <w:i/>
                <w:color w:val="000000" w:themeColor="text1"/>
              </w:rPr>
              <w:t>—</w:t>
            </w:r>
          </w:p>
        </w:tc>
      </w:tr>
      <w:tr w:rsidR="006D6B76" w:rsidRPr="006D6B76" w14:paraId="1990B11D" w14:textId="77777777" w:rsidTr="006D6B76">
        <w:tc>
          <w:tcPr>
            <w:tcW w:w="1915" w:type="dxa"/>
            <w:vAlign w:val="center"/>
          </w:tcPr>
          <w:p w14:paraId="6CC0612C" w14:textId="77777777" w:rsidR="006D6B76" w:rsidRPr="006D6B76" w:rsidRDefault="006D6B76" w:rsidP="006D6B76">
            <w:pPr>
              <w:pStyle w:val="BodyTextnospaceafter"/>
              <w:rPr>
                <w:rFonts w:eastAsia="MS Mincho"/>
                <w:i/>
                <w:color w:val="000000"/>
                <w:vertAlign w:val="superscript"/>
              </w:rPr>
            </w:pPr>
            <w:r w:rsidRPr="006D6B76">
              <w:rPr>
                <w:rFonts w:eastAsia="MS Mincho"/>
                <w:i/>
                <w:color w:val="000000"/>
              </w:rPr>
              <w:t>R</w:t>
            </w:r>
            <w:r w:rsidRPr="006D6B76">
              <w:rPr>
                <w:rFonts w:eastAsia="MS Mincho"/>
                <w:i/>
                <w:color w:val="000000"/>
                <w:vertAlign w:val="superscript"/>
              </w:rPr>
              <w:t>2</w:t>
            </w:r>
            <w:r w:rsidRPr="006D6B76">
              <w:rPr>
                <w:rFonts w:eastAsia="MS Mincho"/>
                <w:i/>
                <w:color w:val="000000"/>
              </w:rPr>
              <w:t xml:space="preserve"> vs DAP</w:t>
            </w:r>
            <w:r w:rsidRPr="006D6B76">
              <w:rPr>
                <w:rFonts w:eastAsia="MS Mincho"/>
                <w:i/>
                <w:color w:val="000000"/>
                <w:vertAlign w:val="superscript"/>
              </w:rPr>
              <w:t>5</w:t>
            </w:r>
          </w:p>
        </w:tc>
        <w:tc>
          <w:tcPr>
            <w:tcW w:w="1440" w:type="dxa"/>
            <w:vAlign w:val="center"/>
          </w:tcPr>
          <w:p w14:paraId="2B5CCBAC" w14:textId="77777777" w:rsidR="006D6B76" w:rsidRPr="006D6B76" w:rsidRDefault="006D6B76" w:rsidP="006D6B76">
            <w:pPr>
              <w:pStyle w:val="BodyTextnospaceafter"/>
              <w:jc w:val="center"/>
              <w:rPr>
                <w:rFonts w:eastAsia="MS Mincho"/>
                <w:i/>
                <w:color w:val="000000"/>
              </w:rPr>
            </w:pPr>
            <w:r w:rsidRPr="006D6B76">
              <w:rPr>
                <w:i/>
                <w:color w:val="000000" w:themeColor="text1"/>
              </w:rPr>
              <w:t>—</w:t>
            </w:r>
          </w:p>
        </w:tc>
        <w:tc>
          <w:tcPr>
            <w:tcW w:w="1080" w:type="dxa"/>
            <w:vAlign w:val="center"/>
          </w:tcPr>
          <w:p w14:paraId="21FE5489" w14:textId="77777777" w:rsidR="006D6B76" w:rsidRPr="006D6B76" w:rsidRDefault="006D6B76" w:rsidP="006D6B76">
            <w:pPr>
              <w:pStyle w:val="BodyTextnospaceafter"/>
              <w:jc w:val="center"/>
              <w:rPr>
                <w:rFonts w:eastAsia="MS Mincho"/>
                <w:i/>
                <w:color w:val="000000"/>
              </w:rPr>
            </w:pPr>
            <w:r w:rsidRPr="006D6B76">
              <w:rPr>
                <w:i/>
                <w:color w:val="000000" w:themeColor="text1"/>
              </w:rPr>
              <w:t>—</w:t>
            </w:r>
          </w:p>
        </w:tc>
        <w:tc>
          <w:tcPr>
            <w:tcW w:w="1170" w:type="dxa"/>
            <w:vAlign w:val="center"/>
          </w:tcPr>
          <w:p w14:paraId="34FDD773" w14:textId="77777777" w:rsidR="006D6B76" w:rsidRPr="006D6B76" w:rsidRDefault="006D6B76" w:rsidP="006D6B76">
            <w:pPr>
              <w:pStyle w:val="BodyTextnospaceafter"/>
              <w:tabs>
                <w:tab w:val="decimal" w:pos="425"/>
              </w:tabs>
              <w:rPr>
                <w:rFonts w:eastAsia="MS Mincho"/>
                <w:i/>
                <w:color w:val="000000"/>
              </w:rPr>
            </w:pPr>
            <w:r w:rsidRPr="006D6B76">
              <w:rPr>
                <w:i/>
              </w:rPr>
              <w:t>0.84</w:t>
            </w:r>
          </w:p>
        </w:tc>
        <w:tc>
          <w:tcPr>
            <w:tcW w:w="990" w:type="dxa"/>
            <w:vAlign w:val="center"/>
          </w:tcPr>
          <w:p w14:paraId="093F1BCA" w14:textId="77777777" w:rsidR="006D6B76" w:rsidRPr="006D6B76" w:rsidRDefault="006D6B76" w:rsidP="0008269B">
            <w:pPr>
              <w:pStyle w:val="BodyTextnospaceafter"/>
              <w:tabs>
                <w:tab w:val="decimal" w:pos="335"/>
              </w:tabs>
              <w:rPr>
                <w:rFonts w:eastAsia="MS Mincho"/>
                <w:i/>
                <w:color w:val="FF0000"/>
              </w:rPr>
            </w:pPr>
            <w:r w:rsidRPr="006D6B76">
              <w:rPr>
                <w:i/>
              </w:rPr>
              <w:t>0.36</w:t>
            </w:r>
          </w:p>
        </w:tc>
        <w:tc>
          <w:tcPr>
            <w:tcW w:w="810" w:type="dxa"/>
            <w:vAlign w:val="center"/>
          </w:tcPr>
          <w:p w14:paraId="5519D306" w14:textId="77777777" w:rsidR="006D6B76" w:rsidRPr="006D6B76" w:rsidRDefault="006D6B76" w:rsidP="0008269B">
            <w:pPr>
              <w:pStyle w:val="BodyTextnospaceafter"/>
              <w:tabs>
                <w:tab w:val="decimal" w:pos="245"/>
              </w:tabs>
              <w:rPr>
                <w:rFonts w:eastAsia="MS Mincho"/>
                <w:i/>
                <w:color w:val="FF0000"/>
              </w:rPr>
            </w:pPr>
            <w:r w:rsidRPr="006D6B76">
              <w:rPr>
                <w:i/>
              </w:rPr>
              <w:t>0.35</w:t>
            </w:r>
          </w:p>
        </w:tc>
        <w:tc>
          <w:tcPr>
            <w:tcW w:w="1080" w:type="dxa"/>
            <w:vAlign w:val="center"/>
          </w:tcPr>
          <w:p w14:paraId="5AC16153" w14:textId="77777777" w:rsidR="006D6B76" w:rsidRPr="006D6B76" w:rsidRDefault="006D6B76" w:rsidP="0008269B">
            <w:pPr>
              <w:pStyle w:val="BodyTextnospaceafter"/>
              <w:tabs>
                <w:tab w:val="decimal" w:pos="425"/>
              </w:tabs>
              <w:rPr>
                <w:rFonts w:eastAsia="MS Mincho"/>
                <w:i/>
                <w:color w:val="000000" w:themeColor="text1"/>
              </w:rPr>
            </w:pPr>
            <w:r w:rsidRPr="006D6B76">
              <w:rPr>
                <w:rFonts w:eastAsia="MS Mincho"/>
                <w:i/>
                <w:color w:val="000000" w:themeColor="text1"/>
              </w:rPr>
              <w:t>0.60</w:t>
            </w:r>
          </w:p>
        </w:tc>
        <w:tc>
          <w:tcPr>
            <w:tcW w:w="1091" w:type="dxa"/>
            <w:vAlign w:val="center"/>
          </w:tcPr>
          <w:p w14:paraId="47BF8651" w14:textId="77777777" w:rsidR="006D6B76" w:rsidRPr="006D6B76" w:rsidRDefault="006D6B76" w:rsidP="006D6B76">
            <w:pPr>
              <w:pStyle w:val="BodyTextnospaceafter"/>
              <w:jc w:val="center"/>
              <w:rPr>
                <w:rFonts w:eastAsia="MS Mincho"/>
                <w:i/>
                <w:color w:val="FF0000"/>
              </w:rPr>
            </w:pPr>
            <w:r w:rsidRPr="006D6B76">
              <w:rPr>
                <w:i/>
                <w:color w:val="000000" w:themeColor="text1"/>
              </w:rPr>
              <w:t>—</w:t>
            </w:r>
          </w:p>
        </w:tc>
      </w:tr>
    </w:tbl>
    <w:p w14:paraId="6F3C3830" w14:textId="77777777" w:rsidR="00835334" w:rsidRPr="00FF6260" w:rsidRDefault="00835334" w:rsidP="00403856">
      <w:pPr>
        <w:pStyle w:val="Tablefootnote"/>
        <w:rPr>
          <w:i/>
        </w:rPr>
      </w:pPr>
      <w:commentRangeStart w:id="6"/>
      <w:r w:rsidRPr="00FF6260">
        <w:rPr>
          <w:vertAlign w:val="superscript"/>
        </w:rPr>
        <w:t>1</w:t>
      </w:r>
      <w:r w:rsidRPr="00FF6260">
        <w:t xml:space="preserve">Means in bold do not differ significantly from the highest in that column. Cultivars with means in italics were not included in AOV for that response. Emergence is reported as percent of desired final stand before thinning. Stand was determined after thinning. </w:t>
      </w:r>
      <w:commentRangeEnd w:id="6"/>
      <w:r w:rsidR="009F268F">
        <w:rPr>
          <w:rStyle w:val="CommentReference"/>
        </w:rPr>
        <w:commentReference w:id="6"/>
      </w:r>
    </w:p>
    <w:p w14:paraId="7444885D" w14:textId="77777777" w:rsidR="00835334" w:rsidRPr="00FF6260" w:rsidRDefault="00835334" w:rsidP="00835334">
      <w:pPr>
        <w:pStyle w:val="Tablefootnote"/>
        <w:rPr>
          <w:szCs w:val="20"/>
        </w:rPr>
      </w:pPr>
      <w:r w:rsidRPr="00FF6260">
        <w:rPr>
          <w:szCs w:val="20"/>
          <w:vertAlign w:val="superscript"/>
        </w:rPr>
        <w:t>2</w:t>
      </w:r>
      <w:r w:rsidRPr="00FF6260">
        <w:rPr>
          <w:szCs w:val="20"/>
        </w:rPr>
        <w:t xml:space="preserve">Tillers: 5=most plants with tall tillers; 3=most plants have tillers, but not tall; 1=no or few tillers. Vigor: 9=excellent; 5-average; 1=poor. Mean ± </w:t>
      </w:r>
      <w:proofErr w:type="spellStart"/>
      <w:r w:rsidRPr="00FF6260">
        <w:rPr>
          <w:szCs w:val="20"/>
        </w:rPr>
        <w:t>s.e.m.</w:t>
      </w:r>
      <w:proofErr w:type="spellEnd"/>
    </w:p>
    <w:p w14:paraId="04304C9A" w14:textId="61D43025" w:rsidR="00835334" w:rsidRPr="00FF6260" w:rsidRDefault="00835334">
      <w:pPr>
        <w:pStyle w:val="Tablefootnote"/>
        <w:rPr>
          <w:szCs w:val="20"/>
        </w:rPr>
      </w:pPr>
      <w:r w:rsidRPr="00FF6260">
        <w:rPr>
          <w:szCs w:val="20"/>
          <w:vertAlign w:val="superscript"/>
        </w:rPr>
        <w:t xml:space="preserve">3 </w:t>
      </w:r>
      <w:r w:rsidRPr="00FF6260">
        <w:rPr>
          <w:szCs w:val="20"/>
        </w:rPr>
        <w:t xml:space="preserve">Flavor: 5=excellent; 4=very good; 3=good; 2=medium; 1=poor. </w:t>
      </w:r>
    </w:p>
    <w:p w14:paraId="04C08431" w14:textId="65F937F9" w:rsidR="00995ECF" w:rsidRPr="00FF6260" w:rsidRDefault="00835334" w:rsidP="00FF6260">
      <w:pPr>
        <w:pStyle w:val="Tablefootnote"/>
        <w:ind w:left="180" w:hanging="180"/>
        <w:rPr>
          <w:szCs w:val="20"/>
        </w:rPr>
      </w:pPr>
      <w:r w:rsidRPr="00FF6260">
        <w:rPr>
          <w:szCs w:val="20"/>
          <w:vertAlign w:val="superscript"/>
        </w:rPr>
        <w:t>4</w:t>
      </w:r>
      <w:r w:rsidRPr="00FF6260">
        <w:rPr>
          <w:szCs w:val="20"/>
        </w:rPr>
        <w:t xml:space="preserve">Means differing by more than this amount are significantly different at </w:t>
      </w:r>
      <w:r w:rsidRPr="00FF6260">
        <w:rPr>
          <w:i/>
          <w:szCs w:val="20"/>
        </w:rPr>
        <w:t>P</w:t>
      </w:r>
      <w:r w:rsidRPr="00FF6260">
        <w:rPr>
          <w:szCs w:val="20"/>
        </w:rPr>
        <w:t xml:space="preserve">≤.05 based on Fisher’s Protected </w:t>
      </w:r>
      <w:r w:rsidR="00213746" w:rsidRPr="00EE09FE">
        <w:rPr>
          <w:szCs w:val="20"/>
        </w:rPr>
        <w:t>LSD.</w:t>
      </w:r>
      <w:r w:rsidR="00213746">
        <w:rPr>
          <w:szCs w:val="20"/>
        </w:rPr>
        <w:t xml:space="preserve"> </w:t>
      </w:r>
      <w:r w:rsidR="001E0C24" w:rsidRPr="00FF6260">
        <w:rPr>
          <w:color w:val="000000"/>
          <w:szCs w:val="20"/>
        </w:rPr>
        <w:t>NS=not significant.</w:t>
      </w:r>
      <w:r w:rsidRPr="00FF6260">
        <w:rPr>
          <w:color w:val="000000"/>
          <w:szCs w:val="20"/>
        </w:rPr>
        <w:t xml:space="preserve"> </w:t>
      </w:r>
      <w:r w:rsidRPr="00FF6260">
        <w:rPr>
          <w:szCs w:val="20"/>
        </w:rPr>
        <w:t xml:space="preserve">– AOV not performed. </w:t>
      </w:r>
    </w:p>
    <w:p w14:paraId="368851BE" w14:textId="6606AF97" w:rsidR="005B3514" w:rsidRPr="005B3514" w:rsidRDefault="00835334" w:rsidP="005C53D3">
      <w:pPr>
        <w:pStyle w:val="Tablefootnote"/>
      </w:pPr>
      <w:r w:rsidRPr="00FF6260">
        <w:rPr>
          <w:vertAlign w:val="superscript"/>
        </w:rPr>
        <w:t>5</w:t>
      </w:r>
      <w:r w:rsidRPr="00FF6260">
        <w:t xml:space="preserve">R-squared value for linear regression of response vs. mean of actual days to harvest, if regression significant at </w:t>
      </w:r>
      <w:r w:rsidRPr="00FF6260">
        <w:rPr>
          <w:i/>
        </w:rPr>
        <w:t>P</w:t>
      </w:r>
      <w:r w:rsidRPr="00FF6260">
        <w:t xml:space="preserve">&lt;.05. </w:t>
      </w:r>
      <w:r w:rsidRPr="00FF6260">
        <w:rPr>
          <w:color w:val="000000"/>
        </w:rPr>
        <w:t xml:space="preserve">NS=not significant. </w:t>
      </w:r>
      <w:r w:rsidR="0050500E" w:rsidRPr="00FF6260">
        <w:t>– Regression not performed.</w:t>
      </w:r>
      <w:r w:rsidR="0050500E" w:rsidRPr="000E796F" w:rsidDel="0050500E">
        <w:t xml:space="preserve"> </w:t>
      </w:r>
    </w:p>
    <w:sectPr w:rsidR="005B3514" w:rsidRPr="005B3514" w:rsidSect="00403856">
      <w:footerReference w:type="even" r:id="rId14"/>
      <w:footerReference w:type="defaul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 Maynard" w:date="2021-09-22T15:58:00Z" w:initials="ML">
    <w:p w14:paraId="138D79CA" w14:textId="11AD4A70" w:rsidR="00C25EAE" w:rsidRDefault="00C25EAE" w:rsidP="009F268F">
      <w:pPr>
        <w:pStyle w:val="Heading1"/>
      </w:pPr>
      <w:r>
        <w:rPr>
          <w:rStyle w:val="CommentReference"/>
        </w:rPr>
        <w:annotationRef/>
      </w:r>
      <w:r>
        <w:t xml:space="preserve">Style: Title a: Arial, 20 </w:t>
      </w:r>
      <w:proofErr w:type="spellStart"/>
      <w:r>
        <w:t>pt</w:t>
      </w:r>
      <w:proofErr w:type="spellEnd"/>
      <w:r>
        <w:t xml:space="preserve">, Bold, Centered, space after 12 </w:t>
      </w:r>
      <w:proofErr w:type="spellStart"/>
      <w:r>
        <w:t>pt</w:t>
      </w:r>
      <w:proofErr w:type="spellEnd"/>
      <w:r>
        <w:rPr>
          <w:rStyle w:val="CommentReference"/>
          <w:rFonts w:ascii="Times New Roman" w:hAnsi="Times New Roman"/>
          <w:b w:val="0"/>
        </w:rPr>
        <w:annotationRef/>
      </w:r>
    </w:p>
  </w:comment>
  <w:comment w:id="1" w:author="Liz Maynard" w:date="2021-09-22T15:59:00Z" w:initials="ML">
    <w:p w14:paraId="400D5B2B" w14:textId="5CDBB4D8" w:rsidR="00C25EAE" w:rsidRDefault="00C25EAE">
      <w:pPr>
        <w:pStyle w:val="CommentText"/>
      </w:pPr>
      <w:r>
        <w:rPr>
          <w:rStyle w:val="CommentReference"/>
        </w:rPr>
        <w:annotationRef/>
      </w:r>
      <w:r>
        <w:t>Style: Body Text. Times New Roman, 12 pt. space after 6 pt.</w:t>
      </w:r>
    </w:p>
  </w:comment>
  <w:comment w:id="2" w:author="Liz Maynard" w:date="2021-09-22T16:01:00Z" w:initials="ML">
    <w:p w14:paraId="73B5A6F2" w14:textId="133D9BD6" w:rsidR="00C25EAE" w:rsidRDefault="00C25EAE">
      <w:pPr>
        <w:pStyle w:val="CommentText"/>
      </w:pPr>
      <w:r>
        <w:rPr>
          <w:rStyle w:val="CommentReference"/>
        </w:rPr>
        <w:annotationRef/>
      </w:r>
      <w:r>
        <w:t xml:space="preserve">Style: </w:t>
      </w:r>
      <w:r w:rsidRPr="00C25EAE">
        <w:t xml:space="preserve">Subhead 1 </w:t>
      </w:r>
      <w:r>
        <w:t>–</w:t>
      </w:r>
      <w:r w:rsidRPr="00C25EAE">
        <w:t xml:space="preserve"> Preferred</w:t>
      </w:r>
      <w:r>
        <w:t>. Arial Narrow, Bold, 16 pt.</w:t>
      </w:r>
    </w:p>
  </w:comment>
  <w:comment w:id="3" w:author="Liz Maynard" w:date="2021-09-22T16:08:00Z" w:initials="ML">
    <w:p w14:paraId="41BAF7D3" w14:textId="5E5B21B5" w:rsidR="00ED6EFE" w:rsidRDefault="00ED6EFE">
      <w:pPr>
        <w:pStyle w:val="CommentText"/>
      </w:pPr>
      <w:r>
        <w:rPr>
          <w:rStyle w:val="CommentReference"/>
        </w:rPr>
        <w:annotationRef/>
      </w:r>
      <w:r>
        <w:t>Style: Body Text – Hanging Indent. Times New Roman 12 pt., 0.25 in. hanging indent, 6 pt. after</w:t>
      </w:r>
    </w:p>
  </w:comment>
  <w:comment w:id="4" w:author="Liz Maynard" w:date="2021-09-22T16:16:00Z" w:initials="ML">
    <w:p w14:paraId="23CA84FF" w14:textId="731DFAEF" w:rsidR="009F268F" w:rsidRDefault="009F268F">
      <w:pPr>
        <w:pStyle w:val="CommentText"/>
      </w:pPr>
      <w:r>
        <w:rPr>
          <w:rStyle w:val="CommentReference"/>
        </w:rPr>
        <w:annotationRef/>
      </w:r>
      <w:r>
        <w:t>Style: Body Text – No space after (plus bold)</w:t>
      </w:r>
    </w:p>
  </w:comment>
  <w:comment w:id="5" w:author="Liz Maynard" w:date="2021-09-22T16:16:00Z" w:initials="ML">
    <w:p w14:paraId="0B94E13B" w14:textId="58B3EE04" w:rsidR="009F268F" w:rsidRDefault="009F268F">
      <w:pPr>
        <w:pStyle w:val="CommentText"/>
      </w:pPr>
      <w:r>
        <w:rPr>
          <w:rStyle w:val="CommentReference"/>
        </w:rPr>
        <w:annotationRef/>
      </w:r>
      <w:r>
        <w:t>Style: Body Text – No space after</w:t>
      </w:r>
    </w:p>
  </w:comment>
  <w:comment w:id="6" w:author="Liz Maynard" w:date="2021-09-22T16:18:00Z" w:initials="ML">
    <w:p w14:paraId="536D5C8B" w14:textId="6B35B6BD" w:rsidR="009F268F" w:rsidRDefault="009F268F">
      <w:pPr>
        <w:pStyle w:val="CommentText"/>
      </w:pPr>
      <w:r>
        <w:rPr>
          <w:rStyle w:val="CommentReference"/>
        </w:rPr>
        <w:annotationRef/>
      </w:r>
      <w:r>
        <w:t>Style: Table footnote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D79CA" w15:done="0"/>
  <w15:commentEx w15:paraId="400D5B2B" w15:done="0"/>
  <w15:commentEx w15:paraId="73B5A6F2" w15:done="0"/>
  <w15:commentEx w15:paraId="41BAF7D3" w15:done="0"/>
  <w15:commentEx w15:paraId="23CA84FF" w15:done="0"/>
  <w15:commentEx w15:paraId="0B94E13B" w15:done="0"/>
  <w15:commentEx w15:paraId="536D5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D79CA" w16cid:durableId="24F5D116"/>
  <w16cid:commentId w16cid:paraId="400D5B2B" w16cid:durableId="24F5D153"/>
  <w16cid:commentId w16cid:paraId="73B5A6F2" w16cid:durableId="24F5D1CA"/>
  <w16cid:commentId w16cid:paraId="41BAF7D3" w16cid:durableId="24F5D36A"/>
  <w16cid:commentId w16cid:paraId="23CA84FF" w16cid:durableId="24F5D557"/>
  <w16cid:commentId w16cid:paraId="0B94E13B" w16cid:durableId="24F5D56C"/>
  <w16cid:commentId w16cid:paraId="536D5C8B" w16cid:durableId="24F5D5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7413" w14:textId="77777777" w:rsidR="00B44D51" w:rsidRDefault="00B44D51">
      <w:r>
        <w:separator/>
      </w:r>
    </w:p>
  </w:endnote>
  <w:endnote w:type="continuationSeparator" w:id="0">
    <w:p w14:paraId="5EA95244" w14:textId="77777777" w:rsidR="00B44D51" w:rsidRDefault="00B4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E368" w14:textId="77777777" w:rsidR="00896DA4" w:rsidRDefault="00896DA4" w:rsidP="006D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FCD4C" w14:textId="77777777" w:rsidR="00896DA4" w:rsidRDefault="00896DA4" w:rsidP="001F0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270" w14:textId="77777777" w:rsidR="00896DA4" w:rsidRDefault="00896DA4" w:rsidP="001F0B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BF7A" w14:textId="77777777" w:rsidR="00B44D51" w:rsidRDefault="00B44D51">
      <w:r>
        <w:separator/>
      </w:r>
    </w:p>
  </w:footnote>
  <w:footnote w:type="continuationSeparator" w:id="0">
    <w:p w14:paraId="48E70D84" w14:textId="77777777" w:rsidR="00B44D51" w:rsidRDefault="00B44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B2ABDA0"/>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1B165AC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5142B59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E763838"/>
    <w:multiLevelType w:val="hybridMultilevel"/>
    <w:tmpl w:val="531A6472"/>
    <w:lvl w:ilvl="0" w:tplc="7060941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Maynard">
    <w15:presenceInfo w15:providerId="AD" w15:userId="S::emaynard@purdue.edu::8bb58bbe-2144-4674-ad01-6cfd8b6ee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C7"/>
    <w:rsid w:val="000100C0"/>
    <w:rsid w:val="00011B3F"/>
    <w:rsid w:val="00011E3D"/>
    <w:rsid w:val="00017C4D"/>
    <w:rsid w:val="00032E5A"/>
    <w:rsid w:val="00055738"/>
    <w:rsid w:val="00060C7A"/>
    <w:rsid w:val="00070890"/>
    <w:rsid w:val="000779EA"/>
    <w:rsid w:val="0008269B"/>
    <w:rsid w:val="0009172D"/>
    <w:rsid w:val="000A6DE0"/>
    <w:rsid w:val="000C1F30"/>
    <w:rsid w:val="000E796F"/>
    <w:rsid w:val="000F1813"/>
    <w:rsid w:val="000F6B92"/>
    <w:rsid w:val="00121D4C"/>
    <w:rsid w:val="001329FD"/>
    <w:rsid w:val="00140DC7"/>
    <w:rsid w:val="00155653"/>
    <w:rsid w:val="00161B7F"/>
    <w:rsid w:val="001630A4"/>
    <w:rsid w:val="0016771F"/>
    <w:rsid w:val="001763D5"/>
    <w:rsid w:val="0018431C"/>
    <w:rsid w:val="001D14C2"/>
    <w:rsid w:val="001E0C24"/>
    <w:rsid w:val="001F0B20"/>
    <w:rsid w:val="001F25A9"/>
    <w:rsid w:val="001F2619"/>
    <w:rsid w:val="00202E7C"/>
    <w:rsid w:val="00213746"/>
    <w:rsid w:val="00216DDB"/>
    <w:rsid w:val="00223EB2"/>
    <w:rsid w:val="00247D32"/>
    <w:rsid w:val="0025638F"/>
    <w:rsid w:val="0026259A"/>
    <w:rsid w:val="00264D5C"/>
    <w:rsid w:val="002B51F9"/>
    <w:rsid w:val="002B60BE"/>
    <w:rsid w:val="002C5230"/>
    <w:rsid w:val="002D0963"/>
    <w:rsid w:val="002E0783"/>
    <w:rsid w:val="002E159B"/>
    <w:rsid w:val="002E5A49"/>
    <w:rsid w:val="002E754C"/>
    <w:rsid w:val="0030515D"/>
    <w:rsid w:val="00315BE7"/>
    <w:rsid w:val="003202CD"/>
    <w:rsid w:val="00334BDB"/>
    <w:rsid w:val="00337378"/>
    <w:rsid w:val="00340A63"/>
    <w:rsid w:val="00345774"/>
    <w:rsid w:val="00371F28"/>
    <w:rsid w:val="00390196"/>
    <w:rsid w:val="00393614"/>
    <w:rsid w:val="003A594B"/>
    <w:rsid w:val="003B7CBA"/>
    <w:rsid w:val="003F4425"/>
    <w:rsid w:val="00403856"/>
    <w:rsid w:val="00407294"/>
    <w:rsid w:val="0041217F"/>
    <w:rsid w:val="00422D62"/>
    <w:rsid w:val="004235C5"/>
    <w:rsid w:val="00425B01"/>
    <w:rsid w:val="00431440"/>
    <w:rsid w:val="004323A4"/>
    <w:rsid w:val="00450248"/>
    <w:rsid w:val="00450A63"/>
    <w:rsid w:val="00450C8E"/>
    <w:rsid w:val="00456616"/>
    <w:rsid w:val="0046677F"/>
    <w:rsid w:val="00474485"/>
    <w:rsid w:val="004B0C39"/>
    <w:rsid w:val="004B3DED"/>
    <w:rsid w:val="004B4EAA"/>
    <w:rsid w:val="004C63D8"/>
    <w:rsid w:val="004C75C9"/>
    <w:rsid w:val="004D415F"/>
    <w:rsid w:val="004D72BB"/>
    <w:rsid w:val="004F454B"/>
    <w:rsid w:val="004F69E2"/>
    <w:rsid w:val="0050500E"/>
    <w:rsid w:val="00525F3E"/>
    <w:rsid w:val="00544198"/>
    <w:rsid w:val="00550400"/>
    <w:rsid w:val="00551CF6"/>
    <w:rsid w:val="00557267"/>
    <w:rsid w:val="00574846"/>
    <w:rsid w:val="00581281"/>
    <w:rsid w:val="00582AE5"/>
    <w:rsid w:val="0059178E"/>
    <w:rsid w:val="00597F61"/>
    <w:rsid w:val="005B3514"/>
    <w:rsid w:val="005B3A0B"/>
    <w:rsid w:val="005C53D3"/>
    <w:rsid w:val="005D0EBD"/>
    <w:rsid w:val="005D3508"/>
    <w:rsid w:val="005E555F"/>
    <w:rsid w:val="005F1C98"/>
    <w:rsid w:val="005F57EC"/>
    <w:rsid w:val="00600183"/>
    <w:rsid w:val="00605094"/>
    <w:rsid w:val="00611DDC"/>
    <w:rsid w:val="00630817"/>
    <w:rsid w:val="00635F65"/>
    <w:rsid w:val="006453C7"/>
    <w:rsid w:val="00650350"/>
    <w:rsid w:val="00662C6C"/>
    <w:rsid w:val="00676039"/>
    <w:rsid w:val="00691070"/>
    <w:rsid w:val="006A0661"/>
    <w:rsid w:val="006C07C2"/>
    <w:rsid w:val="006D6B76"/>
    <w:rsid w:val="006F090E"/>
    <w:rsid w:val="006F2F43"/>
    <w:rsid w:val="006F52DD"/>
    <w:rsid w:val="00716CBD"/>
    <w:rsid w:val="0072328A"/>
    <w:rsid w:val="00750C72"/>
    <w:rsid w:val="00756DF0"/>
    <w:rsid w:val="0077155B"/>
    <w:rsid w:val="00776533"/>
    <w:rsid w:val="007B0B34"/>
    <w:rsid w:val="007B10E5"/>
    <w:rsid w:val="007E1A9B"/>
    <w:rsid w:val="007F05F4"/>
    <w:rsid w:val="007F43F8"/>
    <w:rsid w:val="007F45FA"/>
    <w:rsid w:val="007F7EF2"/>
    <w:rsid w:val="008050CB"/>
    <w:rsid w:val="00833827"/>
    <w:rsid w:val="00835334"/>
    <w:rsid w:val="00850653"/>
    <w:rsid w:val="008642F2"/>
    <w:rsid w:val="0086548A"/>
    <w:rsid w:val="00871EB2"/>
    <w:rsid w:val="0087617D"/>
    <w:rsid w:val="00896DA4"/>
    <w:rsid w:val="008B0745"/>
    <w:rsid w:val="008B14E6"/>
    <w:rsid w:val="008F04DE"/>
    <w:rsid w:val="008F3714"/>
    <w:rsid w:val="008F7F3B"/>
    <w:rsid w:val="00904D87"/>
    <w:rsid w:val="00941547"/>
    <w:rsid w:val="00951346"/>
    <w:rsid w:val="00961AD8"/>
    <w:rsid w:val="00980CD1"/>
    <w:rsid w:val="00984507"/>
    <w:rsid w:val="00995ECF"/>
    <w:rsid w:val="009A462B"/>
    <w:rsid w:val="009A4CF8"/>
    <w:rsid w:val="009B07CF"/>
    <w:rsid w:val="009D19D2"/>
    <w:rsid w:val="009D43B3"/>
    <w:rsid w:val="009D6662"/>
    <w:rsid w:val="009E1322"/>
    <w:rsid w:val="009F268F"/>
    <w:rsid w:val="00A130BC"/>
    <w:rsid w:val="00A21B8C"/>
    <w:rsid w:val="00A247FB"/>
    <w:rsid w:val="00A26F89"/>
    <w:rsid w:val="00A33A9B"/>
    <w:rsid w:val="00A3568E"/>
    <w:rsid w:val="00A47DB9"/>
    <w:rsid w:val="00A6523F"/>
    <w:rsid w:val="00A748D3"/>
    <w:rsid w:val="00A7761D"/>
    <w:rsid w:val="00AB31C3"/>
    <w:rsid w:val="00AB4F2E"/>
    <w:rsid w:val="00AE07B6"/>
    <w:rsid w:val="00AF0736"/>
    <w:rsid w:val="00B05BD0"/>
    <w:rsid w:val="00B1350D"/>
    <w:rsid w:val="00B407F5"/>
    <w:rsid w:val="00B44D51"/>
    <w:rsid w:val="00B507B1"/>
    <w:rsid w:val="00B54F1D"/>
    <w:rsid w:val="00B5608F"/>
    <w:rsid w:val="00B602CC"/>
    <w:rsid w:val="00B76BF4"/>
    <w:rsid w:val="00B95BDA"/>
    <w:rsid w:val="00BA2F43"/>
    <w:rsid w:val="00BA3641"/>
    <w:rsid w:val="00BA3A02"/>
    <w:rsid w:val="00BA4E29"/>
    <w:rsid w:val="00BB5309"/>
    <w:rsid w:val="00BB6AA4"/>
    <w:rsid w:val="00BC4729"/>
    <w:rsid w:val="00BF6BC7"/>
    <w:rsid w:val="00C0385C"/>
    <w:rsid w:val="00C07F4E"/>
    <w:rsid w:val="00C10F7C"/>
    <w:rsid w:val="00C20A87"/>
    <w:rsid w:val="00C24547"/>
    <w:rsid w:val="00C25EAE"/>
    <w:rsid w:val="00C47A67"/>
    <w:rsid w:val="00C63E99"/>
    <w:rsid w:val="00C74980"/>
    <w:rsid w:val="00C86A59"/>
    <w:rsid w:val="00C92AB0"/>
    <w:rsid w:val="00CB2A87"/>
    <w:rsid w:val="00CB7329"/>
    <w:rsid w:val="00CC14EA"/>
    <w:rsid w:val="00CC7FFE"/>
    <w:rsid w:val="00CD484B"/>
    <w:rsid w:val="00CE7A81"/>
    <w:rsid w:val="00D01701"/>
    <w:rsid w:val="00D1314F"/>
    <w:rsid w:val="00D1393A"/>
    <w:rsid w:val="00D16327"/>
    <w:rsid w:val="00D33B41"/>
    <w:rsid w:val="00D36B4E"/>
    <w:rsid w:val="00D45F7C"/>
    <w:rsid w:val="00D50694"/>
    <w:rsid w:val="00D53132"/>
    <w:rsid w:val="00D73595"/>
    <w:rsid w:val="00D74D6E"/>
    <w:rsid w:val="00D80784"/>
    <w:rsid w:val="00D95136"/>
    <w:rsid w:val="00DA0D6C"/>
    <w:rsid w:val="00DA2BA1"/>
    <w:rsid w:val="00DA768D"/>
    <w:rsid w:val="00DB003B"/>
    <w:rsid w:val="00DD3B7C"/>
    <w:rsid w:val="00DD3D17"/>
    <w:rsid w:val="00DD75DD"/>
    <w:rsid w:val="00DE471C"/>
    <w:rsid w:val="00DF6BE5"/>
    <w:rsid w:val="00DF717A"/>
    <w:rsid w:val="00E02FB0"/>
    <w:rsid w:val="00E374D7"/>
    <w:rsid w:val="00E53C3E"/>
    <w:rsid w:val="00E62048"/>
    <w:rsid w:val="00E62C53"/>
    <w:rsid w:val="00E75FCE"/>
    <w:rsid w:val="00E918C5"/>
    <w:rsid w:val="00E97DEF"/>
    <w:rsid w:val="00EA2F5F"/>
    <w:rsid w:val="00EC3E6F"/>
    <w:rsid w:val="00EC4716"/>
    <w:rsid w:val="00ED03E0"/>
    <w:rsid w:val="00ED6EFE"/>
    <w:rsid w:val="00EE22BC"/>
    <w:rsid w:val="00F132B9"/>
    <w:rsid w:val="00F26891"/>
    <w:rsid w:val="00F4061C"/>
    <w:rsid w:val="00F42A98"/>
    <w:rsid w:val="00F956E3"/>
    <w:rsid w:val="00FA47FF"/>
    <w:rsid w:val="00FB1464"/>
    <w:rsid w:val="00FC2D41"/>
    <w:rsid w:val="00FC5975"/>
    <w:rsid w:val="00FD62EE"/>
    <w:rsid w:val="00FE1FAA"/>
    <w:rsid w:val="00FE4447"/>
    <w:rsid w:val="00FF62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DD9A43"/>
  <w14:defaultImageDpi w14:val="300"/>
  <w15:docId w15:val="{EA0CAEF3-8ABF-7E42-B014-9168D7A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D6B76"/>
    <w:rPr>
      <w:rFonts w:eastAsiaTheme="minorEastAsia" w:cstheme="minorBidi"/>
      <w:sz w:val="24"/>
      <w:szCs w:val="24"/>
      <w:lang w:eastAsia="ja-JP"/>
    </w:rPr>
  </w:style>
  <w:style w:type="paragraph" w:styleId="Heading1">
    <w:name w:val="heading 1"/>
    <w:basedOn w:val="Normal"/>
    <w:next w:val="BodyText"/>
    <w:autoRedefine/>
    <w:rsid w:val="004C7A04"/>
    <w:pPr>
      <w:keepNext/>
      <w:spacing w:before="120" w:after="120"/>
      <w:outlineLvl w:val="0"/>
    </w:pPr>
    <w:rPr>
      <w:rFonts w:ascii="Arial" w:hAnsi="Arial"/>
      <w:b/>
      <w:kern w:val="32"/>
      <w:sz w:val="36"/>
      <w:szCs w:val="32"/>
    </w:rPr>
  </w:style>
  <w:style w:type="paragraph" w:styleId="Heading2">
    <w:name w:val="heading 2"/>
    <w:basedOn w:val="Normal"/>
    <w:next w:val="BodyText"/>
    <w:autoRedefine/>
    <w:rsid w:val="004C7A04"/>
    <w:pPr>
      <w:keepNext/>
      <w:spacing w:before="120" w:after="120"/>
      <w:outlineLvl w:val="1"/>
    </w:pPr>
    <w:rPr>
      <w:rFonts w:ascii="Arial" w:hAnsi="Arial"/>
      <w:b/>
      <w:i/>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D6B76"/>
    <w:pPr>
      <w:spacing w:after="120"/>
    </w:pPr>
  </w:style>
  <w:style w:type="character" w:styleId="Hyperlink">
    <w:name w:val="Hyperlink"/>
    <w:rsid w:val="004C7A04"/>
    <w:rPr>
      <w:color w:val="0000FF"/>
      <w:u w:val="single"/>
    </w:rPr>
  </w:style>
  <w:style w:type="paragraph" w:customStyle="1" w:styleId="Maintitle">
    <w:name w:val="Main title"/>
    <w:basedOn w:val="Heading1"/>
    <w:rsid w:val="004C7A04"/>
    <w:pPr>
      <w:jc w:val="center"/>
    </w:pPr>
    <w:rPr>
      <w:rFonts w:ascii="Arial Narrow" w:hAnsi="Arial Narrow"/>
      <w:sz w:val="72"/>
    </w:rPr>
  </w:style>
  <w:style w:type="paragraph" w:customStyle="1" w:styleId="Heading3a">
    <w:name w:val="Heading 3a"/>
    <w:basedOn w:val="Normal"/>
    <w:next w:val="BodyText"/>
    <w:autoRedefine/>
    <w:rsid w:val="004C7A04"/>
    <w:pPr>
      <w:spacing w:before="120" w:after="120"/>
    </w:pPr>
    <w:rPr>
      <w:rFonts w:ascii="Arial" w:hAnsi="Arial"/>
      <w:b/>
      <w:sz w:val="28"/>
      <w:szCs w:val="20"/>
    </w:rPr>
  </w:style>
  <w:style w:type="paragraph" w:customStyle="1" w:styleId="NameLine">
    <w:name w:val="Name Line"/>
    <w:basedOn w:val="Normal"/>
    <w:autoRedefine/>
    <w:rsid w:val="004C7A04"/>
    <w:pPr>
      <w:ind w:left="115" w:right="115"/>
      <w:jc w:val="center"/>
    </w:pPr>
    <w:rPr>
      <w:rFonts w:ascii="Arial Narrow" w:hAnsi="Arial Narrow"/>
      <w:b/>
      <w:sz w:val="52"/>
    </w:rPr>
  </w:style>
  <w:style w:type="paragraph" w:customStyle="1" w:styleId="Subhead2-Preferred">
    <w:name w:val="Subhead 2 - Preferred"/>
    <w:basedOn w:val="Normal"/>
    <w:next w:val="BodyText"/>
    <w:rsid w:val="006D6B76"/>
    <w:rPr>
      <w:rFonts w:ascii="Arial Narrow" w:eastAsia="MS Mincho" w:hAnsi="Arial Narrow" w:cs="Times New Roman"/>
      <w:b/>
      <w:i/>
      <w:sz w:val="28"/>
      <w:szCs w:val="20"/>
    </w:rPr>
  </w:style>
  <w:style w:type="paragraph" w:customStyle="1" w:styleId="Titlea">
    <w:name w:val="Title a"/>
    <w:basedOn w:val="Normal"/>
    <w:qFormat/>
    <w:rsid w:val="006D6B76"/>
    <w:pPr>
      <w:spacing w:after="240"/>
      <w:jc w:val="center"/>
    </w:pPr>
    <w:rPr>
      <w:rFonts w:ascii="Arial" w:eastAsia="MS Mincho" w:hAnsi="Arial" w:cs="Times New Roman"/>
      <w:b/>
      <w:sz w:val="40"/>
      <w:lang w:val="ru-RU"/>
    </w:rPr>
  </w:style>
  <w:style w:type="paragraph" w:customStyle="1" w:styleId="Byline">
    <w:name w:val="Byline"/>
    <w:basedOn w:val="Normal"/>
    <w:qFormat/>
    <w:rsid w:val="006D6B76"/>
    <w:pPr>
      <w:spacing w:after="240"/>
      <w:jc w:val="center"/>
    </w:pPr>
    <w:rPr>
      <w:rFonts w:eastAsia="MS Mincho" w:cs="Times New Roman"/>
      <w:b/>
    </w:rPr>
  </w:style>
  <w:style w:type="table" w:styleId="TableGrid">
    <w:name w:val="Table Grid"/>
    <w:basedOn w:val="TableNormal"/>
    <w:uiPriority w:val="59"/>
    <w:rsid w:val="006D6B76"/>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Header">
    <w:name w:val="header"/>
    <w:basedOn w:val="Normal"/>
    <w:rsid w:val="007E6BE0"/>
    <w:pPr>
      <w:tabs>
        <w:tab w:val="center" w:pos="4320"/>
        <w:tab w:val="right" w:pos="8640"/>
      </w:tabs>
    </w:pPr>
  </w:style>
  <w:style w:type="paragraph" w:styleId="Footer">
    <w:name w:val="footer"/>
    <w:basedOn w:val="Normal"/>
    <w:semiHidden/>
    <w:rsid w:val="007E6BE0"/>
    <w:pPr>
      <w:tabs>
        <w:tab w:val="center" w:pos="4320"/>
        <w:tab w:val="right" w:pos="8640"/>
      </w:tabs>
    </w:pPr>
  </w:style>
  <w:style w:type="paragraph" w:customStyle="1" w:styleId="Subhead1-Preferred">
    <w:name w:val="Subhead 1 - Preferred"/>
    <w:basedOn w:val="Normal"/>
    <w:next w:val="BodyText"/>
    <w:autoRedefine/>
    <w:qFormat/>
    <w:rsid w:val="006D6B76"/>
    <w:rPr>
      <w:rFonts w:ascii="Arial Narrow" w:eastAsia="Cambria" w:hAnsi="Arial Narrow" w:cs="Times New Roman"/>
      <w:b/>
      <w:sz w:val="32"/>
      <w:szCs w:val="20"/>
    </w:rPr>
  </w:style>
  <w:style w:type="paragraph" w:styleId="BalloonText">
    <w:name w:val="Balloon Text"/>
    <w:basedOn w:val="Normal"/>
    <w:semiHidden/>
    <w:rsid w:val="00D37E4D"/>
    <w:rPr>
      <w:rFonts w:ascii="Lucida Grande" w:hAnsi="Lucida Grande"/>
      <w:sz w:val="18"/>
      <w:szCs w:val="18"/>
    </w:rPr>
  </w:style>
  <w:style w:type="paragraph" w:customStyle="1" w:styleId="Default">
    <w:name w:val="Default"/>
    <w:rsid w:val="009A2BE7"/>
    <w:pPr>
      <w:widowControl w:val="0"/>
      <w:autoSpaceDE w:val="0"/>
      <w:autoSpaceDN w:val="0"/>
      <w:adjustRightInd w:val="0"/>
    </w:pPr>
    <w:rPr>
      <w:rFonts w:ascii="Arial" w:hAnsi="Arial" w:cs="Arial"/>
      <w:color w:val="000000"/>
      <w:sz w:val="24"/>
      <w:szCs w:val="24"/>
    </w:rPr>
  </w:style>
  <w:style w:type="paragraph" w:customStyle="1" w:styleId="BodyTextnospaceafter">
    <w:name w:val="Body Text — no space after"/>
    <w:basedOn w:val="BodyText"/>
    <w:qFormat/>
    <w:rsid w:val="006D6B76"/>
    <w:pPr>
      <w:spacing w:after="0"/>
    </w:pPr>
    <w:rPr>
      <w:rFonts w:eastAsia="Cambria" w:cs="Times New Roman"/>
    </w:rPr>
  </w:style>
  <w:style w:type="paragraph" w:customStyle="1" w:styleId="PageEditReference">
    <w:name w:val="Page Edit Reference"/>
    <w:basedOn w:val="Normal"/>
    <w:next w:val="BodyText"/>
    <w:rsid w:val="006D6B76"/>
    <w:pPr>
      <w:spacing w:before="120"/>
    </w:pPr>
    <w:rPr>
      <w:rFonts w:eastAsia="Cambria" w:cs="Times New Roman"/>
      <w:b/>
      <w:color w:val="FF0000"/>
    </w:rPr>
  </w:style>
  <w:style w:type="paragraph" w:customStyle="1" w:styleId="Tablefootnote">
    <w:name w:val="Table footnote"/>
    <w:basedOn w:val="BodyText"/>
    <w:next w:val="BodyText"/>
    <w:qFormat/>
    <w:rsid w:val="00403856"/>
    <w:pPr>
      <w:spacing w:after="0"/>
      <w:ind w:left="187" w:hanging="187"/>
    </w:pPr>
    <w:rPr>
      <w:sz w:val="20"/>
    </w:rPr>
  </w:style>
  <w:style w:type="character" w:styleId="CommentReference">
    <w:name w:val="annotation reference"/>
    <w:rsid w:val="00F95C7C"/>
    <w:rPr>
      <w:sz w:val="18"/>
      <w:szCs w:val="18"/>
    </w:rPr>
  </w:style>
  <w:style w:type="paragraph" w:styleId="CommentText">
    <w:name w:val="annotation text"/>
    <w:basedOn w:val="Normal"/>
    <w:link w:val="CommentTextChar"/>
    <w:rsid w:val="00F95C7C"/>
  </w:style>
  <w:style w:type="character" w:customStyle="1" w:styleId="CommentTextChar">
    <w:name w:val="Comment Text Char"/>
    <w:link w:val="CommentText"/>
    <w:rsid w:val="00F95C7C"/>
    <w:rPr>
      <w:rFonts w:eastAsia="Cambria" w:cs="Times New Roman"/>
      <w:sz w:val="24"/>
      <w:szCs w:val="24"/>
    </w:rPr>
  </w:style>
  <w:style w:type="paragraph" w:styleId="CommentSubject">
    <w:name w:val="annotation subject"/>
    <w:basedOn w:val="CommentText"/>
    <w:next w:val="CommentText"/>
    <w:link w:val="CommentSubjectChar"/>
    <w:rsid w:val="00F95C7C"/>
    <w:rPr>
      <w:b/>
      <w:bCs/>
      <w:sz w:val="20"/>
      <w:szCs w:val="20"/>
    </w:rPr>
  </w:style>
  <w:style w:type="character" w:customStyle="1" w:styleId="CommentSubjectChar">
    <w:name w:val="Comment Subject Char"/>
    <w:link w:val="CommentSubject"/>
    <w:rsid w:val="00F95C7C"/>
    <w:rPr>
      <w:rFonts w:eastAsia="Cambria" w:cs="Times New Roman"/>
      <w:b/>
      <w:bCs/>
      <w:sz w:val="24"/>
      <w:szCs w:val="24"/>
    </w:rPr>
  </w:style>
  <w:style w:type="character" w:customStyle="1" w:styleId="BodyTextChar">
    <w:name w:val="Body Text Char"/>
    <w:basedOn w:val="DefaultParagraphFont"/>
    <w:link w:val="BodyText"/>
    <w:uiPriority w:val="99"/>
    <w:rsid w:val="006D6B76"/>
    <w:rPr>
      <w:rFonts w:eastAsiaTheme="minorEastAsia" w:cstheme="minorBidi"/>
      <w:sz w:val="24"/>
      <w:szCs w:val="24"/>
      <w:lang w:eastAsia="ja-JP"/>
    </w:rPr>
  </w:style>
  <w:style w:type="paragraph" w:styleId="NormalWeb">
    <w:name w:val="Normal (Web)"/>
    <w:basedOn w:val="Normal"/>
    <w:rsid w:val="00D50694"/>
  </w:style>
  <w:style w:type="paragraph" w:customStyle="1" w:styleId="BodyTextHangingIndent">
    <w:name w:val="Body Text— Hanging Indent"/>
    <w:basedOn w:val="Normal"/>
    <w:autoRedefine/>
    <w:qFormat/>
    <w:rsid w:val="006D6B76"/>
    <w:pPr>
      <w:spacing w:after="120"/>
      <w:ind w:left="360" w:hanging="360"/>
    </w:pPr>
  </w:style>
  <w:style w:type="paragraph" w:styleId="Revision">
    <w:name w:val="Revision"/>
    <w:hidden/>
    <w:rsid w:val="008F7F3B"/>
    <w:rPr>
      <w:rFonts w:eastAsiaTheme="minorEastAsia" w:cstheme="minorBidi"/>
      <w:sz w:val="24"/>
      <w:szCs w:val="24"/>
      <w:lang w:eastAsia="ja-JP"/>
    </w:rPr>
  </w:style>
  <w:style w:type="paragraph" w:customStyle="1" w:styleId="citation">
    <w:name w:val="citation"/>
    <w:basedOn w:val="Normal"/>
    <w:rsid w:val="0050500E"/>
    <w:pPr>
      <w:ind w:left="720" w:hanging="720"/>
    </w:pPr>
    <w:rPr>
      <w:rFonts w:ascii="Times" w:eastAsia="Times New Roman" w:hAnsi="Times" w:cs="Times New Roman"/>
      <w:noProof/>
      <w:szCs w:val="20"/>
      <w:lang w:eastAsia="en-US"/>
    </w:rPr>
  </w:style>
  <w:style w:type="character" w:styleId="PageNumber">
    <w:name w:val="page number"/>
    <w:basedOn w:val="DefaultParagraphFont"/>
    <w:rsid w:val="001F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44">
      <w:bodyDiv w:val="1"/>
      <w:marLeft w:val="0"/>
      <w:marRight w:val="0"/>
      <w:marTop w:val="0"/>
      <w:marBottom w:val="0"/>
      <w:divBdr>
        <w:top w:val="none" w:sz="0" w:space="0" w:color="auto"/>
        <w:left w:val="none" w:sz="0" w:space="0" w:color="auto"/>
        <w:bottom w:val="none" w:sz="0" w:space="0" w:color="auto"/>
        <w:right w:val="none" w:sz="0" w:space="0" w:color="auto"/>
      </w:divBdr>
    </w:div>
    <w:div w:id="701243918">
      <w:bodyDiv w:val="1"/>
      <w:marLeft w:val="0"/>
      <w:marRight w:val="0"/>
      <w:marTop w:val="0"/>
      <w:marBottom w:val="0"/>
      <w:divBdr>
        <w:top w:val="none" w:sz="0" w:space="0" w:color="auto"/>
        <w:left w:val="none" w:sz="0" w:space="0" w:color="auto"/>
        <w:bottom w:val="none" w:sz="0" w:space="0" w:color="auto"/>
        <w:right w:val="none" w:sz="0" w:space="0" w:color="auto"/>
      </w:divBdr>
    </w:div>
    <w:div w:id="899905973">
      <w:bodyDiv w:val="1"/>
      <w:marLeft w:val="0"/>
      <w:marRight w:val="0"/>
      <w:marTop w:val="0"/>
      <w:marBottom w:val="0"/>
      <w:divBdr>
        <w:top w:val="none" w:sz="0" w:space="0" w:color="auto"/>
        <w:left w:val="none" w:sz="0" w:space="0" w:color="auto"/>
        <w:bottom w:val="none" w:sz="0" w:space="0" w:color="auto"/>
        <w:right w:val="none" w:sz="0" w:space="0" w:color="auto"/>
      </w:divBdr>
    </w:div>
    <w:div w:id="926036735">
      <w:bodyDiv w:val="1"/>
      <w:marLeft w:val="0"/>
      <w:marRight w:val="0"/>
      <w:marTop w:val="0"/>
      <w:marBottom w:val="0"/>
      <w:divBdr>
        <w:top w:val="none" w:sz="0" w:space="0" w:color="auto"/>
        <w:left w:val="none" w:sz="0" w:space="0" w:color="auto"/>
        <w:bottom w:val="none" w:sz="0" w:space="0" w:color="auto"/>
        <w:right w:val="none" w:sz="0" w:space="0" w:color="auto"/>
      </w:divBdr>
    </w:div>
    <w:div w:id="1068727815">
      <w:bodyDiv w:val="1"/>
      <w:marLeft w:val="0"/>
      <w:marRight w:val="0"/>
      <w:marTop w:val="0"/>
      <w:marBottom w:val="0"/>
      <w:divBdr>
        <w:top w:val="none" w:sz="0" w:space="0" w:color="auto"/>
        <w:left w:val="none" w:sz="0" w:space="0" w:color="auto"/>
        <w:bottom w:val="none" w:sz="0" w:space="0" w:color="auto"/>
        <w:right w:val="none" w:sz="0" w:space="0" w:color="auto"/>
      </w:divBdr>
    </w:div>
    <w:div w:id="1447770907">
      <w:bodyDiv w:val="1"/>
      <w:marLeft w:val="0"/>
      <w:marRight w:val="0"/>
      <w:marTop w:val="0"/>
      <w:marBottom w:val="0"/>
      <w:divBdr>
        <w:top w:val="none" w:sz="0" w:space="0" w:color="auto"/>
        <w:left w:val="none" w:sz="0" w:space="0" w:color="auto"/>
        <w:bottom w:val="none" w:sz="0" w:space="0" w:color="auto"/>
        <w:right w:val="none" w:sz="0" w:space="0" w:color="auto"/>
      </w:divBdr>
      <w:divsChild>
        <w:div w:id="1373723253">
          <w:marLeft w:val="0"/>
          <w:marRight w:val="0"/>
          <w:marTop w:val="0"/>
          <w:marBottom w:val="0"/>
          <w:divBdr>
            <w:top w:val="none" w:sz="0" w:space="0" w:color="auto"/>
            <w:left w:val="none" w:sz="0" w:space="0" w:color="auto"/>
            <w:bottom w:val="none" w:sz="0" w:space="0" w:color="auto"/>
            <w:right w:val="none" w:sz="0" w:space="0" w:color="auto"/>
          </w:divBdr>
          <w:divsChild>
            <w:div w:id="1456214276">
              <w:marLeft w:val="0"/>
              <w:marRight w:val="0"/>
              <w:marTop w:val="0"/>
              <w:marBottom w:val="0"/>
              <w:divBdr>
                <w:top w:val="none" w:sz="0" w:space="0" w:color="auto"/>
                <w:left w:val="none" w:sz="0" w:space="0" w:color="auto"/>
                <w:bottom w:val="none" w:sz="0" w:space="0" w:color="auto"/>
                <w:right w:val="none" w:sz="0" w:space="0" w:color="auto"/>
              </w:divBdr>
              <w:divsChild>
                <w:div w:id="4422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9695">
      <w:bodyDiv w:val="1"/>
      <w:marLeft w:val="0"/>
      <w:marRight w:val="0"/>
      <w:marTop w:val="0"/>
      <w:marBottom w:val="0"/>
      <w:divBdr>
        <w:top w:val="none" w:sz="0" w:space="0" w:color="auto"/>
        <w:left w:val="none" w:sz="0" w:space="0" w:color="auto"/>
        <w:bottom w:val="none" w:sz="0" w:space="0" w:color="auto"/>
        <w:right w:val="none" w:sz="0" w:space="0" w:color="auto"/>
      </w:divBdr>
    </w:div>
    <w:div w:id="1897937869">
      <w:bodyDiv w:val="1"/>
      <w:marLeft w:val="0"/>
      <w:marRight w:val="0"/>
      <w:marTop w:val="0"/>
      <w:marBottom w:val="0"/>
      <w:divBdr>
        <w:top w:val="none" w:sz="0" w:space="0" w:color="auto"/>
        <w:left w:val="none" w:sz="0" w:space="0" w:color="auto"/>
        <w:bottom w:val="none" w:sz="0" w:space="0" w:color="auto"/>
        <w:right w:val="none" w:sz="0" w:space="0" w:color="auto"/>
      </w:divBdr>
    </w:div>
    <w:div w:id="211821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_x0020_by_x0020_LM xmlns="0f425ef1-d7ae-4bf9-ba92-a8a63f0d50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B9C38760EDF438C3912D7FCE50482" ma:contentTypeVersion="2" ma:contentTypeDescription="Create a new document." ma:contentTypeScope="" ma:versionID="fd8bc7362eba20a7822d27bd5430aa95">
  <xsd:schema xmlns:xsd="http://www.w3.org/2001/XMLSchema" xmlns:xs="http://www.w3.org/2001/XMLSchema" xmlns:p="http://schemas.microsoft.com/office/2006/metadata/properties" xmlns:ns2="0f425ef1-d7ae-4bf9-ba92-a8a63f0d506a" targetNamespace="http://schemas.microsoft.com/office/2006/metadata/properties" ma:root="true" ma:fieldsID="c13d80f0e04f860d4184afedfa7dc715" ns2:_="">
    <xsd:import namespace="0f425ef1-d7ae-4bf9-ba92-a8a63f0d506a"/>
    <xsd:element name="properties">
      <xsd:complexType>
        <xsd:sequence>
          <xsd:element name="documentManagement">
            <xsd:complexType>
              <xsd:all>
                <xsd:element ref="ns2:Reviewed_x0020_by_x0020_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25ef1-d7ae-4bf9-ba92-a8a63f0d506a" elementFormDefault="qualified">
    <xsd:import namespace="http://schemas.microsoft.com/office/2006/documentManagement/types"/>
    <xsd:import namespace="http://schemas.microsoft.com/office/infopath/2007/PartnerControls"/>
    <xsd:element name="Reviewed_x0020_by_x0020_LM" ma:index="8" nillable="true" ma:displayName="Reviewed by LM" ma:description="OK=ready for next step&#10;EDITS=see notes in annotated version, next folder" ma:internalName="Reviewed_x0020_by_x0020_L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0AD01-234A-CC42-801F-027DE3B466E4}">
  <ds:schemaRefs>
    <ds:schemaRef ds:uri="http://schemas.openxmlformats.org/officeDocument/2006/bibliography"/>
  </ds:schemaRefs>
</ds:datastoreItem>
</file>

<file path=customXml/itemProps2.xml><?xml version="1.0" encoding="utf-8"?>
<ds:datastoreItem xmlns:ds="http://schemas.openxmlformats.org/officeDocument/2006/customXml" ds:itemID="{95A1552D-5EFC-440C-B595-FB32CBDF5DBF}">
  <ds:schemaRefs>
    <ds:schemaRef ds:uri="http://schemas.microsoft.com/sharepoint/v3/contenttype/forms"/>
  </ds:schemaRefs>
</ds:datastoreItem>
</file>

<file path=customXml/itemProps3.xml><?xml version="1.0" encoding="utf-8"?>
<ds:datastoreItem xmlns:ds="http://schemas.openxmlformats.org/officeDocument/2006/customXml" ds:itemID="{A2118A43-4C89-4918-AF22-013DDCBC4262}">
  <ds:schemaRefs>
    <ds:schemaRef ds:uri="http://schemas.microsoft.com/office/2006/metadata/properties"/>
    <ds:schemaRef ds:uri="http://schemas.microsoft.com/office/infopath/2007/PartnerControls"/>
    <ds:schemaRef ds:uri="0f425ef1-d7ae-4bf9-ba92-a8a63f0d506a"/>
  </ds:schemaRefs>
</ds:datastoreItem>
</file>

<file path=customXml/itemProps4.xml><?xml version="1.0" encoding="utf-8"?>
<ds:datastoreItem xmlns:ds="http://schemas.openxmlformats.org/officeDocument/2006/customXml" ds:itemID="{AC475514-2AC4-4202-9AC6-4B5D2D57E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25ef1-d7ae-4bf9-ba92-a8a63f0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3345</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This is the Title a style</vt:lpstr>
    </vt:vector>
  </TitlesOfParts>
  <Company>Purdue Agricultural Communication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a style</dc:title>
  <dc:subject/>
  <dc:creator>Kevin Leigh Smith</dc:creator>
  <cp:keywords/>
  <dc:description/>
  <cp:lastModifiedBy>Langenhoven, Petrus</cp:lastModifiedBy>
  <cp:revision>2</cp:revision>
  <cp:lastPrinted>2015-12-23T19:40:00Z</cp:lastPrinted>
  <dcterms:created xsi:type="dcterms:W3CDTF">2023-03-13T17:16:00Z</dcterms:created>
  <dcterms:modified xsi:type="dcterms:W3CDTF">2023-03-13T17:16:00Z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0x010100CC4B9C38760EDF438C3912D7FCE50482</vt:lpwstr>
  </property>
</Properties>
</file>